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spacing w:before="9"/>
        <w:rPr>
          <w:rFonts w:ascii="Times New Roman"/>
          <w:sz w:val="28"/>
        </w:rPr>
      </w:pPr>
    </w:p>
    <w:p>
      <w:pPr>
        <w:spacing w:line="172" w:lineRule="auto" w:before="119"/>
        <w:ind w:left="2097" w:right="1955" w:firstLine="55"/>
        <w:jc w:val="left"/>
        <w:rPr>
          <w:rFonts w:ascii="方正小标宋简体" w:eastAsia="方正小标宋简体" w:hint="eastAsia"/>
          <w:sz w:val="44"/>
        </w:rPr>
      </w:pPr>
      <w:bookmarkStart w:name="部门预算公开文字说明" w:id="1"/>
      <w:bookmarkEnd w:id="1"/>
      <w:r>
        <w:rPr/>
      </w:r>
      <w:bookmarkStart w:name="达州市听力语言康复中心2021年部门预算编制说明" w:id="2"/>
      <w:bookmarkEnd w:id="2"/>
      <w:r>
        <w:rPr/>
      </w:r>
      <w:r>
        <w:rPr>
          <w:rFonts w:ascii="方正小标宋简体" w:eastAsia="方正小标宋简体" w:hint="eastAsia"/>
          <w:sz w:val="44"/>
        </w:rPr>
        <w:t>达州市听力语言康复中心2021 年部门预算编制说明</w:t>
      </w:r>
    </w:p>
    <w:p>
      <w:pPr>
        <w:pStyle w:val="BodyText"/>
        <w:spacing w:before="3"/>
        <w:rPr>
          <w:rFonts w:ascii="方正小标宋简体"/>
          <w:sz w:val="47"/>
        </w:rPr>
      </w:pPr>
    </w:p>
    <w:p>
      <w:pPr>
        <w:pStyle w:val="BodyText"/>
        <w:ind w:left="420"/>
        <w:rPr>
          <w:rFonts w:ascii="黑体" w:eastAsia="黑体" w:hint="eastAsia"/>
        </w:rPr>
      </w:pPr>
      <w:r>
        <w:rPr>
          <w:rFonts w:ascii="仿宋" w:eastAsia="仿宋" w:hint="eastAsia"/>
          <w:b/>
        </w:rPr>
        <w:t>一、</w:t>
      </w:r>
      <w:r>
        <w:rPr>
          <w:rFonts w:ascii="黑体" w:eastAsia="黑体" w:hint="eastAsia"/>
        </w:rPr>
        <w:t>基本职能及主要工作</w:t>
      </w:r>
    </w:p>
    <w:p>
      <w:pPr>
        <w:pStyle w:val="Heading2"/>
        <w:spacing w:before="130"/>
      </w:pPr>
      <w:bookmarkStart w:name="（一）主要职能" w:id="3"/>
      <w:bookmarkEnd w:id="3"/>
      <w:r>
        <w:rPr>
          <w:b w:val="0"/>
        </w:rPr>
      </w:r>
      <w:r>
        <w:rPr/>
        <w:t>（一）主要职能</w:t>
      </w:r>
    </w:p>
    <w:p>
      <w:pPr>
        <w:pStyle w:val="BodyText"/>
        <w:spacing w:line="232" w:lineRule="auto" w:before="142"/>
        <w:ind w:left="420" w:right="277" w:firstLine="640"/>
      </w:pPr>
      <w:bookmarkStart w:name="达州市听力语言康复中心主要职能是承担达州市听力语言障碍儿童的听力语言康复训练教学" w:id="4"/>
      <w:bookmarkEnd w:id="4"/>
      <w:r>
        <w:rPr/>
      </w:r>
      <w:r>
        <w:rPr>
          <w:spacing w:val="13"/>
          <w:w w:val="95"/>
        </w:rPr>
        <w:t>达州市听力语言康复中心主要职能是承担达州市听力 </w:t>
      </w:r>
      <w:r>
        <w:rPr>
          <w:spacing w:val="24"/>
          <w:w w:val="95"/>
        </w:rPr>
        <w:t>语言障碍儿童的听力语言康复训练教学任务和对市辖县</w:t>
      </w:r>
    </w:p>
    <w:p>
      <w:pPr>
        <w:pStyle w:val="BodyText"/>
        <w:spacing w:line="232" w:lineRule="auto"/>
        <w:ind w:left="420" w:right="265"/>
      </w:pPr>
      <w:r>
        <w:rPr/>
        <w:t>（市、区）听障儿童语训班和社区听障儿童康复进行指导， 为听障儿童康复提供护理与保健服务。</w:t>
      </w:r>
    </w:p>
    <w:p>
      <w:pPr>
        <w:pStyle w:val="Heading2"/>
        <w:spacing w:before="52"/>
      </w:pPr>
      <w:bookmarkStart w:name="（二）2021年重点工作" w:id="5"/>
      <w:bookmarkEnd w:id="5"/>
      <w:r>
        <w:rPr>
          <w:b w:val="0"/>
        </w:rPr>
      </w:r>
      <w:r>
        <w:rPr/>
        <w:t>（二）2021 年重点工作</w:t>
      </w:r>
    </w:p>
    <w:p>
      <w:pPr>
        <w:pStyle w:val="BodyText"/>
        <w:spacing w:line="204" w:lineRule="auto" w:before="134"/>
        <w:ind w:left="420" w:right="280" w:firstLine="640"/>
        <w:jc w:val="both"/>
      </w:pPr>
      <w:bookmarkStart w:name="2021年是“十四五”规划的开局之年，是向第二个百年奋斗目标进军的开启之年，也是" w:id="6"/>
      <w:bookmarkEnd w:id="6"/>
      <w:r>
        <w:rPr/>
      </w:r>
      <w:r>
        <w:rPr>
          <w:rFonts w:ascii="Times New Roman" w:hAnsi="Times New Roman" w:eastAsia="Times New Roman"/>
        </w:rPr>
        <w:t>2021</w:t>
      </w:r>
      <w:r>
        <w:rPr>
          <w:rFonts w:ascii="Times New Roman" w:hAnsi="Times New Roman" w:eastAsia="Times New Roman"/>
          <w:spacing w:val="-10"/>
        </w:rPr>
        <w:t> </w:t>
      </w:r>
      <w:r>
        <w:rPr/>
        <w:t>年是</w:t>
      </w:r>
      <w:r>
        <w:rPr>
          <w:rFonts w:ascii="Times New Roman" w:hAnsi="Times New Roman" w:eastAsia="Times New Roman"/>
        </w:rPr>
        <w:t>“</w:t>
      </w:r>
      <w:r>
        <w:rPr/>
        <w:t>十四五</w:t>
      </w:r>
      <w:r>
        <w:rPr>
          <w:rFonts w:ascii="Times New Roman" w:hAnsi="Times New Roman" w:eastAsia="Times New Roman"/>
        </w:rPr>
        <w:t>”</w:t>
      </w:r>
      <w:r>
        <w:rPr>
          <w:spacing w:val="-8"/>
        </w:rPr>
        <w:t>规划的开局之年，是向第二个百年奋</w:t>
      </w:r>
      <w:r>
        <w:rPr>
          <w:spacing w:val="-9"/>
        </w:rPr>
        <w:t>斗目标进军的开启之年，也是中国共产党建党一百周年，达</w:t>
      </w:r>
      <w:r>
        <w:rPr>
          <w:spacing w:val="-1"/>
        </w:rPr>
        <w:t>州市听力语言康复中心要坚决落实市残联党组、理事会工作</w:t>
      </w:r>
      <w:r>
        <w:rPr>
          <w:spacing w:val="-5"/>
        </w:rPr>
        <w:t>部署，坚持稳中求进工作总基调，以新发展理念和高质量发</w:t>
      </w:r>
      <w:r>
        <w:rPr/>
        <w:t>展为主题，深入推进听障儿童康复教学工作。</w:t>
      </w:r>
    </w:p>
    <w:p>
      <w:pPr>
        <w:pStyle w:val="BodyText"/>
        <w:spacing w:line="204" w:lineRule="auto" w:before="12"/>
        <w:ind w:left="1060" w:right="2183"/>
      </w:pPr>
      <w:bookmarkStart w:name="一是做好教学、党建等规范化建设工作。" w:id="7"/>
      <w:bookmarkEnd w:id="7"/>
      <w:r>
        <w:rPr/>
      </w:r>
      <w:r>
        <w:rPr>
          <w:spacing w:val="-1"/>
        </w:rPr>
        <w:t>一是做好教学、党建等规范化建设工作。</w:t>
      </w:r>
      <w:bookmarkStart w:name="二是做好康复教学日常管理和质量管理。" w:id="8"/>
      <w:bookmarkEnd w:id="8"/>
      <w:r>
        <w:rPr>
          <w:spacing w:val="-1"/>
        </w:rPr>
      </w:r>
      <w:r>
        <w:rPr>
          <w:spacing w:val="-1"/>
          <w:w w:val="95"/>
        </w:rPr>
        <w:t>二是做好康复教学日常管理和质量管理。</w:t>
      </w:r>
    </w:p>
    <w:p>
      <w:pPr>
        <w:pStyle w:val="BodyText"/>
        <w:spacing w:line="206" w:lineRule="auto"/>
        <w:ind w:left="420" w:right="233" w:firstLine="640"/>
      </w:pPr>
      <w:bookmarkStart w:name="三是加大项目宣传，确保救助项目任务完成加强专业技能培训。" w:id="9"/>
      <w:bookmarkEnd w:id="9"/>
      <w:r>
        <w:rPr/>
      </w:r>
      <w:r>
        <w:rPr/>
        <w:t>三是加大项目宣传，确保救助项目任务完成加强专业技能培训。</w:t>
      </w:r>
    </w:p>
    <w:p>
      <w:pPr>
        <w:pStyle w:val="BodyText"/>
        <w:spacing w:line="204" w:lineRule="auto"/>
        <w:ind w:left="420" w:right="233" w:firstLine="640"/>
      </w:pPr>
      <w:bookmarkStart w:name="四是做好听能管理和社区康复指导工作，加强单位全面建设。" w:id="10"/>
      <w:bookmarkEnd w:id="10"/>
      <w:r>
        <w:rPr/>
      </w:r>
      <w:r>
        <w:rPr/>
        <w:t>四是做好听能管理和社区康复指导工作，加强单位全面建设。</w:t>
      </w:r>
    </w:p>
    <w:p>
      <w:pPr>
        <w:pStyle w:val="BodyText"/>
        <w:spacing w:line="466" w:lineRule="exact"/>
        <w:ind w:left="1060"/>
      </w:pPr>
      <w:bookmarkStart w:name="五是做好市残联基建办的有关工作。" w:id="11"/>
      <w:bookmarkEnd w:id="11"/>
      <w:r>
        <w:rPr/>
      </w:r>
      <w:r>
        <w:rPr/>
        <w:t>五是做好市残联基建办的有关工作。</w:t>
      </w:r>
    </w:p>
    <w:p>
      <w:pPr>
        <w:spacing w:after="0" w:line="466" w:lineRule="exact"/>
        <w:sectPr>
          <w:type w:val="continuous"/>
          <w:pgSz w:w="11910" w:h="16840"/>
          <w:pgMar w:top="1580" w:bottom="280" w:left="1380" w:right="1520"/>
        </w:sectPr>
      </w:pPr>
    </w:p>
    <w:p>
      <w:pPr>
        <w:pStyle w:val="BodyText"/>
        <w:spacing w:before="42"/>
        <w:ind w:left="580"/>
        <w:rPr>
          <w:rFonts w:ascii="黑体" w:eastAsia="黑体" w:hint="eastAsia"/>
        </w:rPr>
      </w:pPr>
      <w:bookmarkStart w:name=" 二、机构设置" w:id="12"/>
      <w:bookmarkEnd w:id="12"/>
      <w:r>
        <w:rPr/>
      </w:r>
      <w:r>
        <w:rPr>
          <w:rFonts w:ascii="黑体" w:eastAsia="黑体" w:hint="eastAsia"/>
        </w:rPr>
        <w:t>二、机构设置</w:t>
      </w:r>
    </w:p>
    <w:p>
      <w:pPr>
        <w:pStyle w:val="BodyText"/>
        <w:spacing w:line="232" w:lineRule="auto" w:before="180"/>
        <w:ind w:left="420" w:right="119" w:firstLine="640"/>
        <w:jc w:val="both"/>
      </w:pPr>
      <w:bookmarkStart w:name="达州市听力语言康复中心是达州市残疾人联合会直属的公益一类事业单位，是独立核算的财" w:id="13"/>
      <w:bookmarkEnd w:id="13"/>
      <w:r>
        <w:rPr/>
      </w:r>
      <w:r>
        <w:rPr>
          <w:spacing w:val="13"/>
        </w:rPr>
        <w:t>达州市听力语言康复中心是达州市残疾人联合会直属</w:t>
      </w:r>
      <w:r>
        <w:rPr/>
        <w:t>的公益一类事业单位，是独立核算的财政全额补助的正科级</w:t>
      </w:r>
      <w:r>
        <w:rPr>
          <w:spacing w:val="-13"/>
        </w:rPr>
        <w:t>事业单位，事业人员编制 </w:t>
      </w:r>
      <w:r>
        <w:rPr>
          <w:rFonts w:ascii="Times New Roman" w:eastAsia="Times New Roman"/>
        </w:rPr>
        <w:t>15 </w:t>
      </w:r>
      <w:r>
        <w:rPr>
          <w:spacing w:val="-18"/>
        </w:rPr>
        <w:t>人，实际在职 </w:t>
      </w:r>
      <w:r>
        <w:rPr>
          <w:rFonts w:ascii="Times New Roman" w:eastAsia="Times New Roman"/>
        </w:rPr>
        <w:t>14 </w:t>
      </w:r>
      <w:r>
        <w:rPr>
          <w:spacing w:val="-25"/>
        </w:rPr>
        <w:t>人，退休 </w:t>
      </w:r>
      <w:r>
        <w:rPr>
          <w:rFonts w:ascii="Times New Roman" w:eastAsia="Times New Roman"/>
        </w:rPr>
        <w:t>4 </w:t>
      </w:r>
      <w:r>
        <w:rPr/>
        <w:t>人。</w:t>
      </w:r>
    </w:p>
    <w:p>
      <w:pPr>
        <w:pStyle w:val="BodyText"/>
        <w:spacing w:before="1"/>
        <w:rPr>
          <w:sz w:val="23"/>
        </w:rPr>
      </w:pPr>
    </w:p>
    <w:p>
      <w:pPr>
        <w:pStyle w:val="BodyText"/>
        <w:ind w:left="420"/>
        <w:rPr>
          <w:rFonts w:ascii="黑体" w:eastAsia="黑体" w:hint="eastAsia"/>
        </w:rPr>
      </w:pPr>
      <w:r>
        <w:rPr>
          <w:rFonts w:ascii="黑体" w:eastAsia="黑体" w:hint="eastAsia"/>
        </w:rPr>
        <w:t>三、收支预算情况说明</w:t>
      </w:r>
    </w:p>
    <w:p>
      <w:pPr>
        <w:pStyle w:val="BodyText"/>
        <w:spacing w:line="232" w:lineRule="auto" w:before="60"/>
        <w:ind w:left="420" w:right="277" w:firstLine="600"/>
        <w:jc w:val="both"/>
      </w:pPr>
      <w:r>
        <w:rPr/>
        <w:t>按照综合预算的原则，达州市听力语言康复中心所有收</w:t>
      </w:r>
      <w:r>
        <w:rPr>
          <w:spacing w:val="-2"/>
          <w:w w:val="95"/>
        </w:rPr>
        <w:t>入和支出均纳入部门预算管理。收入包括：一般公共预算拨 </w:t>
      </w:r>
      <w:r>
        <w:rPr>
          <w:spacing w:val="-3"/>
          <w:w w:val="95"/>
        </w:rPr>
        <w:t>款收入、上年结转；支出包括：一般公共服务支出、社会保 </w:t>
      </w:r>
      <w:r>
        <w:rPr>
          <w:spacing w:val="-5"/>
        </w:rPr>
        <w:t>障和就业支出、卫生健康支出、住房保障支出。达州市听力</w:t>
      </w:r>
      <w:r>
        <w:rPr>
          <w:spacing w:val="-14"/>
        </w:rPr>
        <w:t>语言康复中心 </w:t>
      </w:r>
      <w:r>
        <w:rPr>
          <w:rFonts w:ascii="Times New Roman" w:eastAsia="Times New Roman"/>
        </w:rPr>
        <w:t>2021 </w:t>
      </w:r>
      <w:r>
        <w:rPr>
          <w:spacing w:val="-9"/>
        </w:rPr>
        <w:t>年收支总预算 </w:t>
      </w:r>
      <w:r>
        <w:rPr>
          <w:rFonts w:ascii="Times New Roman" w:eastAsia="Times New Roman"/>
        </w:rPr>
        <w:t>188.4 </w:t>
      </w:r>
      <w:r>
        <w:rPr>
          <w:spacing w:val="-13"/>
        </w:rPr>
        <w:t>万元，比 </w:t>
      </w:r>
      <w:r>
        <w:rPr>
          <w:rFonts w:ascii="Times New Roman" w:eastAsia="Times New Roman"/>
        </w:rPr>
        <w:t>2020 </w:t>
      </w:r>
      <w:r>
        <w:rPr/>
        <w:t>年收</w:t>
      </w:r>
    </w:p>
    <w:p>
      <w:pPr>
        <w:pStyle w:val="BodyText"/>
        <w:spacing w:line="232" w:lineRule="auto" w:before="3"/>
        <w:ind w:left="420" w:right="277"/>
        <w:jc w:val="both"/>
      </w:pPr>
      <w:r>
        <w:rPr>
          <w:spacing w:val="-8"/>
        </w:rPr>
        <w:t>支预算总数减少 </w:t>
      </w:r>
      <w:r>
        <w:rPr>
          <w:rFonts w:ascii="Times New Roman" w:eastAsia="Times New Roman"/>
        </w:rPr>
        <w:t>82 </w:t>
      </w:r>
      <w:r>
        <w:rPr>
          <w:spacing w:val="-11"/>
        </w:rPr>
        <w:t>万元，主要原因是 </w:t>
      </w:r>
      <w:r>
        <w:rPr>
          <w:rFonts w:ascii="Times New Roman" w:eastAsia="Times New Roman"/>
        </w:rPr>
        <w:t>2020 </w:t>
      </w:r>
      <w:r>
        <w:rPr/>
        <w:t>年项目开展支出增加，年底结转资金减少。</w:t>
      </w:r>
    </w:p>
    <w:p>
      <w:pPr>
        <w:pStyle w:val="Heading2"/>
        <w:spacing w:line="393" w:lineRule="exact"/>
      </w:pPr>
      <w:r>
        <w:rPr/>
        <w:t>（一）收入预算情况</w:t>
      </w:r>
    </w:p>
    <w:p>
      <w:pPr>
        <w:pStyle w:val="BodyText"/>
        <w:spacing w:line="256" w:lineRule="auto" w:before="29"/>
        <w:ind w:left="420" w:right="184" w:firstLine="640"/>
        <w:jc w:val="both"/>
        <w:rPr>
          <w:rFonts w:ascii="仿宋" w:eastAsia="仿宋" w:hint="eastAsia"/>
        </w:rPr>
      </w:pPr>
      <w:r>
        <w:rPr>
          <w:rFonts w:ascii="仿宋" w:eastAsia="仿宋" w:hint="eastAsia"/>
          <w:spacing w:val="-7"/>
        </w:rPr>
        <w:t>达州市听力语言康复中心 </w:t>
      </w:r>
      <w:r>
        <w:rPr>
          <w:rFonts w:ascii="Times New Roman" w:eastAsia="Times New Roman"/>
        </w:rPr>
        <w:t>2021 </w:t>
      </w:r>
      <w:r>
        <w:rPr>
          <w:rFonts w:ascii="仿宋" w:eastAsia="仿宋" w:hint="eastAsia"/>
          <w:spacing w:val="-14"/>
        </w:rPr>
        <w:t>年收入预算 </w:t>
      </w:r>
      <w:r>
        <w:rPr>
          <w:rFonts w:ascii="Times New Roman" w:eastAsia="Times New Roman"/>
        </w:rPr>
        <w:t>188.4 </w:t>
      </w:r>
      <w:r>
        <w:rPr>
          <w:rFonts w:ascii="仿宋" w:eastAsia="仿宋" w:hint="eastAsia"/>
        </w:rPr>
        <w:t>万元， </w:t>
      </w:r>
      <w:r>
        <w:rPr>
          <w:rFonts w:ascii="仿宋" w:eastAsia="仿宋" w:hint="eastAsia"/>
          <w:spacing w:val="-16"/>
        </w:rPr>
        <w:t>其中：上年结转 </w:t>
      </w:r>
      <w:r>
        <w:rPr>
          <w:rFonts w:ascii="Times New Roman" w:eastAsia="Times New Roman"/>
        </w:rPr>
        <w:t>33.7 </w:t>
      </w:r>
      <w:r>
        <w:rPr>
          <w:rFonts w:ascii="仿宋" w:eastAsia="仿宋" w:hint="eastAsia"/>
          <w:spacing w:val="-24"/>
        </w:rPr>
        <w:t>万元，占 </w:t>
      </w:r>
      <w:r>
        <w:rPr>
          <w:rFonts w:ascii="Times New Roman" w:eastAsia="Times New Roman"/>
          <w:spacing w:val="-5"/>
        </w:rPr>
        <w:t>17.89</w:t>
      </w:r>
      <w:r>
        <w:rPr>
          <w:rFonts w:ascii="仿宋" w:eastAsia="仿宋" w:hint="eastAsia"/>
          <w:spacing w:val="-3"/>
        </w:rPr>
        <w:t>%；一般公共预算拨款收</w:t>
      </w:r>
      <w:r>
        <w:rPr>
          <w:rFonts w:ascii="仿宋" w:eastAsia="仿宋" w:hint="eastAsia"/>
          <w:spacing w:val="-42"/>
        </w:rPr>
        <w:t>入 </w:t>
      </w:r>
      <w:r>
        <w:rPr>
          <w:rFonts w:ascii="Times New Roman" w:eastAsia="Times New Roman"/>
        </w:rPr>
        <w:t>154.7 </w:t>
      </w:r>
      <w:r>
        <w:rPr>
          <w:rFonts w:ascii="仿宋" w:eastAsia="仿宋" w:hint="eastAsia"/>
          <w:spacing w:val="-16"/>
        </w:rPr>
        <w:t>万元，占 </w:t>
      </w:r>
      <w:r>
        <w:rPr>
          <w:rFonts w:ascii="Times New Roman" w:eastAsia="Times New Roman"/>
          <w:spacing w:val="-3"/>
        </w:rPr>
        <w:t>82.11</w:t>
      </w:r>
      <w:r>
        <w:rPr>
          <w:rFonts w:ascii="仿宋" w:eastAsia="仿宋" w:hint="eastAsia"/>
          <w:spacing w:val="-2"/>
        </w:rPr>
        <w:t>%。</w:t>
      </w:r>
    </w:p>
    <w:p>
      <w:pPr>
        <w:pStyle w:val="Heading2"/>
        <w:spacing w:line="406" w:lineRule="exact" w:before="4"/>
      </w:pPr>
      <w:r>
        <w:rPr/>
        <w:t>（二）支出预算情况</w:t>
      </w:r>
    </w:p>
    <w:p>
      <w:pPr>
        <w:pStyle w:val="BodyText"/>
        <w:spacing w:line="473" w:lineRule="exact"/>
        <w:ind w:left="1060"/>
        <w:rPr>
          <w:rFonts w:ascii="仿宋" w:eastAsia="仿宋" w:hint="eastAsia"/>
        </w:rPr>
      </w:pPr>
      <w:r>
        <w:rPr/>
        <w:t>达州市听力语言康复中心 </w:t>
      </w:r>
      <w:r>
        <w:rPr>
          <w:rFonts w:ascii="Times New Roman" w:eastAsia="Times New Roman"/>
        </w:rPr>
        <w:t>2021 </w:t>
      </w:r>
      <w:r>
        <w:rPr/>
        <w:t>年支出预算 </w:t>
      </w:r>
      <w:r>
        <w:rPr>
          <w:rFonts w:ascii="Times New Roman" w:eastAsia="Times New Roman"/>
        </w:rPr>
        <w:t>188.4 </w:t>
      </w:r>
      <w:r>
        <w:rPr>
          <w:rFonts w:ascii="仿宋" w:eastAsia="仿宋" w:hint="eastAsia"/>
        </w:rPr>
        <w:t>万元，</w:t>
      </w:r>
    </w:p>
    <w:p>
      <w:pPr>
        <w:pStyle w:val="BodyText"/>
        <w:spacing w:line="220" w:lineRule="auto"/>
        <w:ind w:left="420" w:right="119"/>
        <w:jc w:val="both"/>
        <w:rPr>
          <w:rFonts w:ascii="仿宋" w:eastAsia="仿宋" w:hint="eastAsia"/>
        </w:rPr>
      </w:pPr>
      <w:r>
        <w:rPr>
          <w:rFonts w:ascii="仿宋" w:eastAsia="仿宋" w:hint="eastAsia"/>
          <w:spacing w:val="-13"/>
        </w:rPr>
        <w:t>其中：基本支出 </w:t>
      </w:r>
      <w:r>
        <w:rPr>
          <w:rFonts w:ascii="Times New Roman" w:eastAsia="Times New Roman"/>
        </w:rPr>
        <w:t>152.5 </w:t>
      </w:r>
      <w:r>
        <w:rPr>
          <w:rFonts w:ascii="仿宋" w:eastAsia="仿宋" w:hint="eastAsia"/>
          <w:spacing w:val="-19"/>
        </w:rPr>
        <w:t>万元，占 </w:t>
      </w:r>
      <w:r>
        <w:rPr>
          <w:rFonts w:ascii="Times New Roman" w:eastAsia="Times New Roman"/>
        </w:rPr>
        <w:t>80.9</w:t>
      </w:r>
      <w:r>
        <w:rPr>
          <w:rFonts w:ascii="仿宋" w:eastAsia="仿宋" w:hint="eastAsia"/>
        </w:rPr>
        <w:t>%；</w:t>
      </w:r>
      <w:r>
        <w:rPr>
          <w:spacing w:val="-13"/>
        </w:rPr>
        <w:t>项目支出 </w:t>
      </w:r>
      <w:r>
        <w:rPr>
          <w:rFonts w:ascii="Times New Roman" w:eastAsia="Times New Roman"/>
        </w:rPr>
        <w:t>35.9 </w:t>
      </w:r>
      <w:r>
        <w:rPr>
          <w:rFonts w:ascii="仿宋" w:eastAsia="仿宋" w:hint="eastAsia"/>
        </w:rPr>
        <w:t>万元， </w:t>
      </w:r>
      <w:r>
        <w:rPr>
          <w:rFonts w:ascii="仿宋" w:eastAsia="仿宋" w:hint="eastAsia"/>
          <w:spacing w:val="-40"/>
        </w:rPr>
        <w:t>占 </w:t>
      </w:r>
      <w:r>
        <w:rPr>
          <w:rFonts w:ascii="Times New Roman" w:eastAsia="Times New Roman"/>
        </w:rPr>
        <w:t>19.1</w:t>
      </w:r>
      <w:r>
        <w:rPr>
          <w:rFonts w:ascii="仿宋" w:eastAsia="仿宋" w:hint="eastAsia"/>
        </w:rPr>
        <w:t>%。</w:t>
      </w:r>
    </w:p>
    <w:p>
      <w:pPr>
        <w:pStyle w:val="BodyText"/>
        <w:spacing w:before="10"/>
        <w:rPr>
          <w:rFonts w:ascii="仿宋"/>
          <w:sz w:val="36"/>
        </w:rPr>
      </w:pPr>
    </w:p>
    <w:p>
      <w:pPr>
        <w:pStyle w:val="BodyText"/>
        <w:ind w:left="420"/>
        <w:rPr>
          <w:rFonts w:ascii="黑体" w:eastAsia="黑体" w:hint="eastAsia"/>
        </w:rPr>
      </w:pPr>
      <w:r>
        <w:rPr>
          <w:rFonts w:ascii="黑体" w:eastAsia="黑体" w:hint="eastAsia"/>
        </w:rPr>
        <w:t>四、财政拨款收支预算情况说明</w:t>
      </w:r>
    </w:p>
    <w:p>
      <w:pPr>
        <w:pStyle w:val="BodyText"/>
        <w:spacing w:before="29"/>
        <w:ind w:left="1060"/>
        <w:rPr>
          <w:rFonts w:ascii="仿宋" w:eastAsia="仿宋" w:hint="eastAsia"/>
        </w:rPr>
      </w:pPr>
      <w:r>
        <w:rPr>
          <w:rFonts w:ascii="仿宋" w:eastAsia="仿宋" w:hint="eastAsia"/>
        </w:rPr>
        <w:t>达州市听力语言康复中心 </w:t>
      </w:r>
      <w:r>
        <w:rPr>
          <w:rFonts w:ascii="Times New Roman" w:eastAsia="Times New Roman"/>
        </w:rPr>
        <w:t>2021 </w:t>
      </w:r>
      <w:r>
        <w:rPr>
          <w:rFonts w:ascii="仿宋" w:eastAsia="仿宋" w:hint="eastAsia"/>
        </w:rPr>
        <w:t>年财政拨款收支总预算</w:t>
      </w:r>
    </w:p>
    <w:p>
      <w:pPr>
        <w:pStyle w:val="BodyText"/>
        <w:spacing w:line="235" w:lineRule="auto" w:before="38"/>
        <w:ind w:left="420" w:right="119"/>
      </w:pPr>
      <w:r>
        <w:rPr>
          <w:rFonts w:ascii="Times New Roman" w:eastAsia="Times New Roman"/>
        </w:rPr>
        <w:t>188.4 </w:t>
      </w:r>
      <w:r>
        <w:rPr>
          <w:rFonts w:ascii="仿宋" w:eastAsia="仿宋" w:hint="eastAsia"/>
          <w:spacing w:val="-20"/>
        </w:rPr>
        <w:t>万元，比 </w:t>
      </w:r>
      <w:r>
        <w:rPr>
          <w:rFonts w:ascii="Times New Roman" w:eastAsia="Times New Roman"/>
        </w:rPr>
        <w:t>2020 </w:t>
      </w:r>
      <w:r>
        <w:rPr>
          <w:rFonts w:ascii="仿宋" w:eastAsia="仿宋" w:hint="eastAsia"/>
          <w:spacing w:val="-6"/>
        </w:rPr>
        <w:t>年财政拨款收支总额预算减少 </w:t>
      </w:r>
      <w:r>
        <w:rPr>
          <w:rFonts w:ascii="Times New Roman" w:eastAsia="Times New Roman"/>
        </w:rPr>
        <w:t>82 </w:t>
      </w:r>
      <w:r>
        <w:rPr>
          <w:rFonts w:ascii="仿宋" w:eastAsia="仿宋" w:hint="eastAsia"/>
        </w:rPr>
        <w:t>万元， </w:t>
      </w:r>
      <w:r>
        <w:rPr>
          <w:rFonts w:ascii="仿宋" w:eastAsia="仿宋" w:hint="eastAsia"/>
          <w:spacing w:val="-15"/>
        </w:rPr>
        <w:t>主要原因是 </w:t>
      </w:r>
      <w:r>
        <w:rPr>
          <w:rFonts w:ascii="Times New Roman" w:eastAsia="Times New Roman"/>
        </w:rPr>
        <w:t>2020 </w:t>
      </w:r>
      <w:r>
        <w:rPr>
          <w:spacing w:val="-2"/>
        </w:rPr>
        <w:t>年项目开展支出增加，年底结转资金减少。</w:t>
      </w:r>
    </w:p>
    <w:p>
      <w:pPr>
        <w:pStyle w:val="BodyText"/>
        <w:spacing w:line="404" w:lineRule="exact"/>
        <w:ind w:left="1020"/>
      </w:pPr>
      <w:r>
        <w:rPr/>
        <w:t>收入包括：本年一般公共预算拨款收入 </w:t>
      </w:r>
      <w:r>
        <w:rPr>
          <w:rFonts w:ascii="Times New Roman" w:eastAsia="Times New Roman"/>
        </w:rPr>
        <w:t>154.7 </w:t>
      </w:r>
      <w:r>
        <w:rPr/>
        <w:t>万元、上</w:t>
      </w:r>
    </w:p>
    <w:p>
      <w:pPr>
        <w:pStyle w:val="BodyText"/>
        <w:spacing w:line="440" w:lineRule="exact"/>
        <w:ind w:left="420"/>
      </w:pPr>
      <w:r>
        <w:rPr>
          <w:spacing w:val="-5"/>
        </w:rPr>
        <w:t>年结转一般公共预算拨款收入 </w:t>
      </w:r>
      <w:r>
        <w:rPr>
          <w:rFonts w:ascii="仿宋" w:eastAsia="仿宋" w:hint="eastAsia"/>
        </w:rPr>
        <w:t>0</w:t>
      </w:r>
      <w:r>
        <w:rPr>
          <w:rFonts w:ascii="仿宋" w:eastAsia="仿宋" w:hint="eastAsia"/>
          <w:spacing w:val="-82"/>
        </w:rPr>
        <w:t> </w:t>
      </w:r>
      <w:r>
        <w:rPr>
          <w:spacing w:val="-3"/>
        </w:rPr>
        <w:t>万元；支出包括：社会保障</w:t>
      </w:r>
    </w:p>
    <w:p>
      <w:pPr>
        <w:pStyle w:val="BodyText"/>
        <w:spacing w:line="439" w:lineRule="exact"/>
        <w:ind w:left="420"/>
      </w:pPr>
      <w:r>
        <w:rPr/>
        <w:t>和就业支出 </w:t>
      </w:r>
      <w:r>
        <w:rPr>
          <w:rFonts w:ascii="Times New Roman" w:eastAsia="Times New Roman"/>
        </w:rPr>
        <w:t>168.3 </w:t>
      </w:r>
      <w:r>
        <w:rPr>
          <w:rFonts w:ascii="仿宋" w:eastAsia="仿宋" w:hint="eastAsia"/>
        </w:rPr>
        <w:t>万元、</w:t>
      </w:r>
      <w:r>
        <w:rPr/>
        <w:t>卫生健康支出 </w:t>
      </w:r>
      <w:r>
        <w:rPr>
          <w:rFonts w:ascii="Times New Roman" w:eastAsia="Times New Roman"/>
        </w:rPr>
        <w:t>7.4 </w:t>
      </w:r>
      <w:r>
        <w:rPr/>
        <w:t>万元、住房保障</w:t>
      </w:r>
    </w:p>
    <w:p>
      <w:pPr>
        <w:pStyle w:val="BodyText"/>
        <w:spacing w:line="477" w:lineRule="exact"/>
        <w:ind w:left="420"/>
      </w:pPr>
      <w:r>
        <w:rPr/>
        <w:t>支出 </w:t>
      </w:r>
      <w:r>
        <w:rPr>
          <w:rFonts w:ascii="Times New Roman" w:eastAsia="Times New Roman"/>
        </w:rPr>
        <w:t>12.7 </w:t>
      </w:r>
      <w:r>
        <w:rPr/>
        <w:t>万元。</w:t>
      </w:r>
    </w:p>
    <w:p>
      <w:pPr>
        <w:spacing w:after="0" w:line="477" w:lineRule="exact"/>
        <w:sectPr>
          <w:pgSz w:w="11910" w:h="16840"/>
          <w:pgMar w:top="1380" w:bottom="280" w:left="1380" w:right="1520"/>
        </w:sectPr>
      </w:pPr>
    </w:p>
    <w:p>
      <w:pPr>
        <w:pStyle w:val="BodyText"/>
        <w:spacing w:before="3"/>
        <w:rPr>
          <w:sz w:val="16"/>
        </w:rPr>
      </w:pPr>
    </w:p>
    <w:p>
      <w:pPr>
        <w:pStyle w:val="BodyText"/>
        <w:spacing w:before="54"/>
        <w:ind w:left="420"/>
        <w:rPr>
          <w:rFonts w:ascii="黑体" w:eastAsia="黑体" w:hint="eastAsia"/>
        </w:rPr>
      </w:pPr>
      <w:r>
        <w:rPr>
          <w:rFonts w:ascii="黑体" w:eastAsia="黑体" w:hint="eastAsia"/>
        </w:rPr>
        <w:t>五、一般公共预算当年拨款情况说明</w:t>
      </w:r>
    </w:p>
    <w:p>
      <w:pPr>
        <w:pStyle w:val="Heading2"/>
        <w:spacing w:before="77"/>
      </w:pPr>
      <w:r>
        <w:rPr/>
        <w:t>（一）一般公共预算当年拨款规模变化情况</w:t>
      </w:r>
    </w:p>
    <w:p>
      <w:pPr>
        <w:pStyle w:val="BodyText"/>
        <w:spacing w:line="507" w:lineRule="exact" w:before="52"/>
        <w:ind w:left="420"/>
      </w:pPr>
      <w:r>
        <w:rPr>
          <w:spacing w:val="12"/>
        </w:rPr>
        <w:t>达州市听力语言康复中心 </w:t>
      </w:r>
      <w:r>
        <w:rPr>
          <w:rFonts w:ascii="Times New Roman" w:eastAsia="Times New Roman"/>
        </w:rPr>
        <w:t>2021</w:t>
      </w:r>
      <w:r>
        <w:rPr>
          <w:rFonts w:ascii="Times New Roman" w:eastAsia="Times New Roman"/>
          <w:spacing w:val="10"/>
        </w:rPr>
        <w:t> </w:t>
      </w:r>
      <w:r>
        <w:rPr>
          <w:spacing w:val="19"/>
        </w:rPr>
        <w:t>年一般公共预算当年拨款</w:t>
      </w:r>
    </w:p>
    <w:p>
      <w:pPr>
        <w:pStyle w:val="BodyText"/>
        <w:spacing w:line="499" w:lineRule="exact"/>
        <w:ind w:left="420"/>
      </w:pPr>
      <w:r>
        <w:rPr>
          <w:rFonts w:ascii="Times New Roman" w:eastAsia="Times New Roman"/>
        </w:rPr>
        <w:t>154.7</w:t>
      </w:r>
      <w:r>
        <w:rPr>
          <w:rFonts w:ascii="Times New Roman" w:eastAsia="Times New Roman"/>
          <w:spacing w:val="-3"/>
        </w:rPr>
        <w:t> </w:t>
      </w:r>
      <w:r>
        <w:rPr>
          <w:spacing w:val="-23"/>
        </w:rPr>
        <w:t>万元，比 </w:t>
      </w:r>
      <w:r>
        <w:rPr>
          <w:rFonts w:ascii="Times New Roman" w:eastAsia="Times New Roman"/>
        </w:rPr>
        <w:t>2020</w:t>
      </w:r>
      <w:r>
        <w:rPr>
          <w:rFonts w:ascii="Times New Roman" w:eastAsia="Times New Roman"/>
          <w:spacing w:val="-3"/>
        </w:rPr>
        <w:t> </w:t>
      </w:r>
      <w:r>
        <w:rPr>
          <w:spacing w:val="-10"/>
        </w:rPr>
        <w:t>年预算数增加 </w:t>
      </w:r>
      <w:r>
        <w:rPr>
          <w:rFonts w:ascii="Times New Roman" w:eastAsia="Times New Roman"/>
        </w:rPr>
        <w:t>19.5</w:t>
      </w:r>
      <w:r>
        <w:rPr>
          <w:rFonts w:ascii="Times New Roman" w:eastAsia="Times New Roman"/>
          <w:spacing w:val="-4"/>
        </w:rPr>
        <w:t> </w:t>
      </w:r>
      <w:r>
        <w:rPr>
          <w:spacing w:val="-7"/>
        </w:rPr>
        <w:t>万元。主要是新入职</w:t>
      </w:r>
    </w:p>
    <w:p>
      <w:pPr>
        <w:pStyle w:val="BodyText"/>
        <w:spacing w:line="507" w:lineRule="exact"/>
        <w:ind w:left="420"/>
      </w:pPr>
      <w:r>
        <w:rPr>
          <w:rFonts w:ascii="Times New Roman" w:eastAsia="Times New Roman"/>
        </w:rPr>
        <w:t>2 </w:t>
      </w:r>
      <w:r>
        <w:rPr/>
        <w:t>名在编职工，人员经费增加。</w:t>
      </w:r>
    </w:p>
    <w:p>
      <w:pPr>
        <w:pStyle w:val="Heading2"/>
        <w:spacing w:before="10"/>
      </w:pPr>
      <w:r>
        <w:rPr>
          <w:rFonts w:ascii="仿宋" w:eastAsia="仿宋" w:hint="eastAsia"/>
          <w:b w:val="0"/>
        </w:rPr>
        <w:t>（二）</w:t>
      </w:r>
      <w:r>
        <w:rPr/>
        <w:t>一般公共预算当年拨款结构情况</w:t>
      </w:r>
    </w:p>
    <w:p>
      <w:pPr>
        <w:pStyle w:val="BodyText"/>
        <w:spacing w:line="498" w:lineRule="exact" w:before="30"/>
        <w:ind w:left="420"/>
        <w:rPr>
          <w:rFonts w:ascii="Times New Roman" w:eastAsia="Times New Roman"/>
        </w:rPr>
      </w:pPr>
      <w:r>
        <w:rPr/>
        <w:t>社会保障和就业支出 </w:t>
      </w:r>
      <w:r>
        <w:rPr>
          <w:rFonts w:ascii="Times New Roman" w:eastAsia="Times New Roman"/>
        </w:rPr>
        <w:t>134.6 </w:t>
      </w:r>
      <w:r>
        <w:rPr/>
        <w:t>万元，占 </w:t>
      </w:r>
      <w:r>
        <w:rPr>
          <w:rFonts w:ascii="Times New Roman" w:eastAsia="Times New Roman"/>
        </w:rPr>
        <w:t>87</w:t>
      </w:r>
      <w:r>
        <w:rPr/>
        <w:t>%；卫生健康支出 </w:t>
      </w:r>
      <w:r>
        <w:rPr>
          <w:rFonts w:ascii="Times New Roman" w:eastAsia="Times New Roman"/>
        </w:rPr>
        <w:t>7.4</w:t>
      </w:r>
    </w:p>
    <w:p>
      <w:pPr>
        <w:pStyle w:val="BodyText"/>
        <w:spacing w:line="498" w:lineRule="exact"/>
        <w:ind w:left="420"/>
      </w:pPr>
      <w:r>
        <w:rPr/>
        <w:t>万元，占 </w:t>
      </w:r>
      <w:r>
        <w:rPr>
          <w:rFonts w:ascii="Times New Roman" w:eastAsia="Times New Roman"/>
        </w:rPr>
        <w:t>4.8</w:t>
      </w:r>
      <w:r>
        <w:rPr/>
        <w:t>%；住房保障支出 </w:t>
      </w:r>
      <w:r>
        <w:rPr>
          <w:rFonts w:ascii="Times New Roman" w:eastAsia="Times New Roman"/>
        </w:rPr>
        <w:t>12.7 </w:t>
      </w:r>
      <w:r>
        <w:rPr/>
        <w:t>万元，占 </w:t>
      </w:r>
      <w:r>
        <w:rPr>
          <w:rFonts w:ascii="Times New Roman" w:eastAsia="Times New Roman"/>
        </w:rPr>
        <w:t>8.2</w:t>
      </w:r>
      <w:r>
        <w:rPr/>
        <w:t>%。</w:t>
      </w:r>
    </w:p>
    <w:p>
      <w:pPr>
        <w:pStyle w:val="Heading2"/>
        <w:spacing w:before="5"/>
      </w:pPr>
      <w:r>
        <w:rPr/>
        <w:t>（三）一般公共预算当年拨款具体使用情况</w:t>
      </w:r>
    </w:p>
    <w:p>
      <w:pPr>
        <w:pStyle w:val="ListParagraph"/>
        <w:numPr>
          <w:ilvl w:val="0"/>
          <w:numId w:val="1"/>
        </w:numPr>
        <w:tabs>
          <w:tab w:pos="881" w:val="left" w:leader="none"/>
        </w:tabs>
        <w:spacing w:line="223" w:lineRule="auto" w:before="55" w:after="0"/>
        <w:ind w:left="420" w:right="277" w:firstLine="160"/>
        <w:jc w:val="both"/>
        <w:rPr>
          <w:sz w:val="30"/>
        </w:rPr>
      </w:pPr>
      <w:r>
        <w:rPr>
          <w:spacing w:val="-6"/>
          <w:sz w:val="32"/>
        </w:rPr>
        <w:t>社会保障和就业</w:t>
      </w:r>
      <w:r>
        <w:rPr>
          <w:sz w:val="32"/>
        </w:rPr>
        <w:t>（类</w:t>
      </w:r>
      <w:r>
        <w:rPr>
          <w:spacing w:val="-39"/>
          <w:sz w:val="32"/>
        </w:rPr>
        <w:t>）</w:t>
      </w:r>
      <w:r>
        <w:rPr>
          <w:spacing w:val="-5"/>
          <w:sz w:val="32"/>
        </w:rPr>
        <w:t>行政事业单位离退休</w:t>
      </w:r>
      <w:r>
        <w:rPr>
          <w:sz w:val="32"/>
        </w:rPr>
        <w:t>（款</w:t>
      </w:r>
      <w:r>
        <w:rPr>
          <w:spacing w:val="-39"/>
          <w:sz w:val="32"/>
        </w:rPr>
        <w:t>）</w:t>
      </w:r>
      <w:r>
        <w:rPr>
          <w:sz w:val="32"/>
        </w:rPr>
        <w:t>机关事</w:t>
      </w:r>
      <w:r>
        <w:rPr>
          <w:spacing w:val="5"/>
          <w:sz w:val="32"/>
        </w:rPr>
        <w:t>业单位基本养老保险缴费支出（</w:t>
      </w:r>
      <w:r>
        <w:rPr>
          <w:spacing w:val="7"/>
          <w:sz w:val="32"/>
        </w:rPr>
        <w:t>项</w:t>
      </w:r>
      <w:r>
        <w:rPr>
          <w:sz w:val="32"/>
        </w:rPr>
        <w:t>）:</w:t>
      </w:r>
      <w:r>
        <w:rPr>
          <w:rFonts w:ascii="Times New Roman" w:eastAsia="Times New Roman"/>
          <w:sz w:val="32"/>
        </w:rPr>
        <w:t>2021</w:t>
      </w:r>
      <w:r>
        <w:rPr>
          <w:rFonts w:ascii="Times New Roman" w:eastAsia="Times New Roman"/>
          <w:spacing w:val="-2"/>
          <w:sz w:val="32"/>
        </w:rPr>
        <w:t> </w:t>
      </w:r>
      <w:r>
        <w:rPr>
          <w:spacing w:val="-8"/>
          <w:sz w:val="32"/>
        </w:rPr>
        <w:t>年预算数为 </w:t>
      </w:r>
      <w:r>
        <w:rPr>
          <w:rFonts w:ascii="Times New Roman" w:eastAsia="Times New Roman"/>
          <w:sz w:val="32"/>
        </w:rPr>
        <w:t>16.9 </w:t>
      </w:r>
      <w:r>
        <w:rPr>
          <w:spacing w:val="-4"/>
          <w:sz w:val="32"/>
        </w:rPr>
        <w:t>万元，主要用于：实施养老保险制度后，局机关及下属事业单位按规定由单位缴纳的基本养老保险费支出。</w:t>
      </w:r>
    </w:p>
    <w:p>
      <w:pPr>
        <w:pStyle w:val="ListParagraph"/>
        <w:numPr>
          <w:ilvl w:val="0"/>
          <w:numId w:val="1"/>
        </w:numPr>
        <w:tabs>
          <w:tab w:pos="833" w:val="left" w:leader="none"/>
        </w:tabs>
        <w:spacing w:line="223" w:lineRule="auto" w:before="4" w:after="0"/>
        <w:ind w:left="420" w:right="277" w:firstLine="160"/>
        <w:jc w:val="both"/>
        <w:rPr>
          <w:sz w:val="30"/>
        </w:rPr>
      </w:pPr>
      <w:r>
        <w:rPr>
          <w:spacing w:val="-4"/>
          <w:sz w:val="32"/>
        </w:rPr>
        <w:t>社会保障和就业</w:t>
      </w:r>
      <w:r>
        <w:rPr>
          <w:spacing w:val="-3"/>
          <w:sz w:val="32"/>
        </w:rPr>
        <w:t>（</w:t>
      </w:r>
      <w:r>
        <w:rPr>
          <w:sz w:val="32"/>
        </w:rPr>
        <w:t>类</w:t>
      </w:r>
      <w:r>
        <w:rPr>
          <w:spacing w:val="-27"/>
          <w:sz w:val="32"/>
        </w:rPr>
        <w:t>）</w:t>
      </w:r>
      <w:r>
        <w:rPr>
          <w:spacing w:val="-3"/>
          <w:sz w:val="32"/>
        </w:rPr>
        <w:t>行政事业单位离退休</w:t>
      </w:r>
      <w:r>
        <w:rPr>
          <w:sz w:val="32"/>
        </w:rPr>
        <w:t>（款</w:t>
      </w:r>
      <w:r>
        <w:rPr>
          <w:spacing w:val="-27"/>
          <w:sz w:val="32"/>
        </w:rPr>
        <w:t>）</w:t>
      </w:r>
      <w:r>
        <w:rPr>
          <w:sz w:val="32"/>
        </w:rPr>
        <w:t>机关事</w:t>
      </w:r>
      <w:r>
        <w:rPr>
          <w:spacing w:val="5"/>
          <w:sz w:val="32"/>
        </w:rPr>
        <w:t>业单位职业年金缴费支出（</w:t>
      </w:r>
      <w:r>
        <w:rPr>
          <w:spacing w:val="7"/>
          <w:sz w:val="32"/>
        </w:rPr>
        <w:t>项</w:t>
      </w:r>
      <w:r>
        <w:rPr>
          <w:sz w:val="32"/>
        </w:rPr>
        <w:t>）:</w:t>
      </w:r>
      <w:r>
        <w:rPr>
          <w:rFonts w:ascii="Times New Roman" w:eastAsia="Times New Roman"/>
          <w:sz w:val="32"/>
        </w:rPr>
        <w:t>2021 </w:t>
      </w:r>
      <w:r>
        <w:rPr>
          <w:spacing w:val="-8"/>
          <w:sz w:val="32"/>
        </w:rPr>
        <w:t>年预算数为 </w:t>
      </w:r>
      <w:r>
        <w:rPr>
          <w:rFonts w:ascii="Times New Roman" w:eastAsia="Times New Roman"/>
          <w:sz w:val="32"/>
        </w:rPr>
        <w:t>0</w:t>
      </w:r>
      <w:r>
        <w:rPr>
          <w:rFonts w:ascii="Times New Roman" w:eastAsia="Times New Roman"/>
          <w:spacing w:val="1"/>
          <w:sz w:val="32"/>
        </w:rPr>
        <w:t> </w:t>
      </w:r>
      <w:r>
        <w:rPr>
          <w:spacing w:val="4"/>
          <w:sz w:val="32"/>
        </w:rPr>
        <w:t>万元， </w:t>
      </w:r>
      <w:r>
        <w:rPr>
          <w:spacing w:val="-1"/>
          <w:w w:val="95"/>
          <w:sz w:val="32"/>
        </w:rPr>
        <w:t>主要用于：实施养老保险制度后，局机关及下属事业单位按 </w:t>
      </w:r>
      <w:r>
        <w:rPr>
          <w:spacing w:val="-1"/>
          <w:sz w:val="32"/>
        </w:rPr>
        <w:t>规定由单位缴纳的职业年金支出。</w:t>
      </w:r>
    </w:p>
    <w:p>
      <w:pPr>
        <w:pStyle w:val="ListParagraph"/>
        <w:numPr>
          <w:ilvl w:val="0"/>
          <w:numId w:val="1"/>
        </w:numPr>
        <w:tabs>
          <w:tab w:pos="905" w:val="left" w:leader="none"/>
        </w:tabs>
        <w:spacing w:line="223" w:lineRule="auto" w:before="4" w:after="0"/>
        <w:ind w:left="420" w:right="277" w:firstLine="160"/>
        <w:jc w:val="both"/>
        <w:rPr>
          <w:rFonts w:ascii="仿宋" w:eastAsia="仿宋" w:hint="eastAsia"/>
          <w:sz w:val="30"/>
        </w:rPr>
      </w:pPr>
      <w:r>
        <w:rPr>
          <w:spacing w:val="6"/>
          <w:w w:val="95"/>
          <w:sz w:val="32"/>
        </w:rPr>
        <w:t>社会保障和就业</w:t>
      </w:r>
      <w:r>
        <w:rPr>
          <w:spacing w:val="7"/>
          <w:w w:val="95"/>
          <w:sz w:val="32"/>
        </w:rPr>
        <w:t>（类）</w:t>
      </w:r>
      <w:r>
        <w:rPr>
          <w:spacing w:val="5"/>
          <w:w w:val="95"/>
          <w:sz w:val="32"/>
        </w:rPr>
        <w:t>其他社会保障和就业</w:t>
      </w:r>
      <w:r>
        <w:rPr>
          <w:spacing w:val="7"/>
          <w:w w:val="95"/>
          <w:sz w:val="32"/>
        </w:rPr>
        <w:t>（款）</w:t>
      </w:r>
      <w:r>
        <w:rPr>
          <w:spacing w:val="3"/>
          <w:w w:val="95"/>
          <w:sz w:val="32"/>
        </w:rPr>
        <w:t>其他 </w:t>
      </w:r>
      <w:r>
        <w:rPr>
          <w:spacing w:val="5"/>
          <w:sz w:val="32"/>
        </w:rPr>
        <w:t>社会保障和就业支出</w:t>
      </w:r>
      <w:r>
        <w:rPr>
          <w:spacing w:val="7"/>
          <w:sz w:val="32"/>
        </w:rPr>
        <w:t>（项</w:t>
      </w:r>
      <w:r>
        <w:rPr>
          <w:sz w:val="32"/>
        </w:rPr>
        <w:t>）:</w:t>
      </w:r>
      <w:r>
        <w:rPr>
          <w:rFonts w:ascii="Times New Roman" w:eastAsia="Times New Roman"/>
          <w:sz w:val="32"/>
        </w:rPr>
        <w:t>2021</w:t>
      </w:r>
      <w:r>
        <w:rPr>
          <w:rFonts w:ascii="Times New Roman" w:eastAsia="Times New Roman"/>
          <w:spacing w:val="-1"/>
          <w:sz w:val="32"/>
        </w:rPr>
        <w:t> </w:t>
      </w:r>
      <w:r>
        <w:rPr>
          <w:spacing w:val="-7"/>
          <w:sz w:val="32"/>
        </w:rPr>
        <w:t>年预算数为 </w:t>
      </w:r>
      <w:r>
        <w:rPr>
          <w:rFonts w:ascii="Times New Roman" w:eastAsia="Times New Roman"/>
          <w:sz w:val="32"/>
        </w:rPr>
        <w:t>0</w:t>
      </w:r>
      <w:r>
        <w:rPr>
          <w:rFonts w:ascii="Times New Roman" w:eastAsia="Times New Roman"/>
          <w:spacing w:val="1"/>
          <w:sz w:val="32"/>
        </w:rPr>
        <w:t> </w:t>
      </w:r>
      <w:r>
        <w:rPr>
          <w:spacing w:val="4"/>
          <w:sz w:val="32"/>
        </w:rPr>
        <w:t>万元，主要</w:t>
      </w:r>
      <w:r>
        <w:rPr>
          <w:spacing w:val="-3"/>
          <w:sz w:val="32"/>
        </w:rPr>
        <w:t>用于：对建国初期参加革命工作的部分退休干部适当照顾的支出。</w:t>
      </w:r>
    </w:p>
    <w:p>
      <w:pPr>
        <w:pStyle w:val="ListParagraph"/>
        <w:numPr>
          <w:ilvl w:val="0"/>
          <w:numId w:val="1"/>
        </w:numPr>
        <w:tabs>
          <w:tab w:pos="905" w:val="left" w:leader="none"/>
        </w:tabs>
        <w:spacing w:line="223" w:lineRule="auto" w:before="5" w:after="0"/>
        <w:ind w:left="420" w:right="277" w:firstLine="160"/>
        <w:jc w:val="both"/>
        <w:rPr>
          <w:rFonts w:ascii="仿宋" w:eastAsia="仿宋" w:hint="eastAsia"/>
          <w:sz w:val="30"/>
        </w:rPr>
      </w:pPr>
      <w:r>
        <w:rPr>
          <w:spacing w:val="6"/>
          <w:w w:val="95"/>
          <w:sz w:val="32"/>
        </w:rPr>
        <w:t>卫生健康支出</w:t>
      </w:r>
      <w:r>
        <w:rPr>
          <w:spacing w:val="7"/>
          <w:w w:val="95"/>
          <w:sz w:val="32"/>
        </w:rPr>
        <w:t>（类）</w:t>
      </w:r>
      <w:r>
        <w:rPr>
          <w:spacing w:val="6"/>
          <w:w w:val="95"/>
          <w:sz w:val="32"/>
        </w:rPr>
        <w:t>行政事业单位医疗</w:t>
      </w:r>
      <w:r>
        <w:rPr>
          <w:spacing w:val="7"/>
          <w:w w:val="95"/>
          <w:sz w:val="32"/>
        </w:rPr>
        <w:t>（</w:t>
      </w:r>
      <w:r>
        <w:rPr>
          <w:spacing w:val="5"/>
          <w:w w:val="95"/>
          <w:sz w:val="32"/>
        </w:rPr>
        <w:t>款</w:t>
      </w:r>
      <w:r>
        <w:rPr>
          <w:spacing w:val="7"/>
          <w:w w:val="95"/>
          <w:sz w:val="32"/>
        </w:rPr>
        <w:t>）</w:t>
      </w:r>
      <w:r>
        <w:rPr>
          <w:spacing w:val="5"/>
          <w:w w:val="95"/>
          <w:sz w:val="32"/>
        </w:rPr>
        <w:t>行政单位 </w:t>
      </w:r>
      <w:r>
        <w:rPr>
          <w:spacing w:val="-11"/>
          <w:sz w:val="32"/>
        </w:rPr>
        <w:t>医疗</w:t>
      </w:r>
      <w:r>
        <w:rPr>
          <w:sz w:val="32"/>
        </w:rPr>
        <w:t>（项</w:t>
      </w:r>
      <w:r>
        <w:rPr>
          <w:spacing w:val="-5"/>
          <w:sz w:val="32"/>
        </w:rPr>
        <w:t>）:</w:t>
      </w:r>
      <w:r>
        <w:rPr>
          <w:rFonts w:ascii="Times New Roman" w:eastAsia="Times New Roman"/>
          <w:spacing w:val="-5"/>
          <w:sz w:val="32"/>
        </w:rPr>
        <w:t>2021</w:t>
      </w:r>
      <w:r>
        <w:rPr>
          <w:rFonts w:ascii="Times New Roman" w:eastAsia="Times New Roman"/>
          <w:spacing w:val="-3"/>
          <w:sz w:val="32"/>
        </w:rPr>
        <w:t> </w:t>
      </w:r>
      <w:r>
        <w:rPr>
          <w:spacing w:val="-12"/>
          <w:sz w:val="32"/>
        </w:rPr>
        <w:t>年预算数为 </w:t>
      </w:r>
      <w:r>
        <w:rPr>
          <w:rFonts w:ascii="Times New Roman" w:eastAsia="Times New Roman"/>
          <w:sz w:val="32"/>
        </w:rPr>
        <w:t>7.4</w:t>
      </w:r>
      <w:r>
        <w:rPr>
          <w:rFonts w:ascii="Times New Roman" w:eastAsia="Times New Roman"/>
          <w:spacing w:val="-3"/>
          <w:sz w:val="32"/>
        </w:rPr>
        <w:t> </w:t>
      </w:r>
      <w:r>
        <w:rPr>
          <w:spacing w:val="-8"/>
          <w:sz w:val="32"/>
        </w:rPr>
        <w:t>万元，主要用于：局机关及下属事业单位用于缴纳单位基本医疗保险支出</w:t>
      </w:r>
    </w:p>
    <w:p>
      <w:pPr>
        <w:pStyle w:val="ListParagraph"/>
        <w:numPr>
          <w:ilvl w:val="0"/>
          <w:numId w:val="1"/>
        </w:numPr>
        <w:tabs>
          <w:tab w:pos="900" w:val="left" w:leader="none"/>
        </w:tabs>
        <w:spacing w:line="223" w:lineRule="auto" w:before="3" w:after="0"/>
        <w:ind w:left="420" w:right="184" w:firstLine="160"/>
        <w:jc w:val="both"/>
        <w:rPr>
          <w:rFonts w:ascii="仿宋" w:eastAsia="仿宋" w:hint="eastAsia"/>
          <w:sz w:val="30"/>
        </w:rPr>
      </w:pPr>
      <w:r>
        <w:rPr>
          <w:spacing w:val="-24"/>
          <w:sz w:val="32"/>
        </w:rPr>
        <w:t>住房保障</w:t>
      </w:r>
      <w:r>
        <w:rPr>
          <w:sz w:val="32"/>
        </w:rPr>
        <w:t>（类</w:t>
      </w:r>
      <w:r>
        <w:rPr>
          <w:spacing w:val="-99"/>
          <w:sz w:val="32"/>
        </w:rPr>
        <w:t>）</w:t>
      </w:r>
      <w:r>
        <w:rPr>
          <w:spacing w:val="-16"/>
          <w:sz w:val="32"/>
        </w:rPr>
        <w:t>住房改革支出</w:t>
      </w:r>
      <w:r>
        <w:rPr>
          <w:sz w:val="32"/>
        </w:rPr>
        <w:t>（款</w:t>
      </w:r>
      <w:r>
        <w:rPr>
          <w:spacing w:val="-96"/>
          <w:sz w:val="32"/>
        </w:rPr>
        <w:t>）</w:t>
      </w:r>
      <w:r>
        <w:rPr>
          <w:spacing w:val="-20"/>
          <w:sz w:val="32"/>
        </w:rPr>
        <w:t>住房公积金</w:t>
      </w:r>
      <w:r>
        <w:rPr>
          <w:spacing w:val="-3"/>
          <w:sz w:val="32"/>
        </w:rPr>
        <w:t>（</w:t>
      </w:r>
      <w:r>
        <w:rPr>
          <w:sz w:val="32"/>
        </w:rPr>
        <w:t>项</w:t>
      </w:r>
      <w:r>
        <w:rPr>
          <w:spacing w:val="-17"/>
          <w:sz w:val="32"/>
        </w:rPr>
        <w:t>）:</w:t>
      </w:r>
      <w:r>
        <w:rPr>
          <w:rFonts w:ascii="Times New Roman" w:eastAsia="Times New Roman"/>
          <w:spacing w:val="-17"/>
          <w:sz w:val="32"/>
        </w:rPr>
        <w:t>2021 </w:t>
      </w:r>
      <w:r>
        <w:rPr>
          <w:spacing w:val="-11"/>
          <w:sz w:val="32"/>
        </w:rPr>
        <w:t>年预算数为 </w:t>
      </w:r>
      <w:r>
        <w:rPr>
          <w:rFonts w:ascii="Times New Roman" w:eastAsia="Times New Roman"/>
          <w:sz w:val="32"/>
        </w:rPr>
        <w:t>12.7</w:t>
      </w:r>
      <w:r>
        <w:rPr>
          <w:rFonts w:ascii="Times New Roman" w:eastAsia="Times New Roman"/>
          <w:spacing w:val="-5"/>
          <w:sz w:val="32"/>
        </w:rPr>
        <w:t> </w:t>
      </w:r>
      <w:r>
        <w:rPr>
          <w:sz w:val="32"/>
        </w:rPr>
        <w:t>万元，按照《达州市住房公积金管理条例》的规定，由单位及其在职职工缴纳的住房公积金支出。</w:t>
      </w:r>
    </w:p>
    <w:p>
      <w:pPr>
        <w:spacing w:after="0" w:line="223" w:lineRule="auto"/>
        <w:jc w:val="both"/>
        <w:rPr>
          <w:rFonts w:ascii="仿宋" w:eastAsia="仿宋" w:hint="eastAsia"/>
          <w:sz w:val="30"/>
        </w:rPr>
        <w:sectPr>
          <w:pgSz w:w="11910" w:h="16840"/>
          <w:pgMar w:top="1580" w:bottom="280" w:left="1380" w:right="1520"/>
        </w:sectPr>
      </w:pPr>
    </w:p>
    <w:p>
      <w:pPr>
        <w:pStyle w:val="BodyText"/>
        <w:spacing w:before="44"/>
        <w:ind w:left="420"/>
        <w:rPr>
          <w:rFonts w:ascii="黑体" w:eastAsia="黑体" w:hint="eastAsia"/>
        </w:rPr>
      </w:pPr>
      <w:r>
        <w:rPr>
          <w:rFonts w:ascii="黑体" w:eastAsia="黑体" w:hint="eastAsia"/>
        </w:rPr>
        <w:t>六、一般公共预算基本支出情况说明</w:t>
      </w:r>
    </w:p>
    <w:p>
      <w:pPr>
        <w:pStyle w:val="BodyText"/>
        <w:spacing w:before="65"/>
        <w:ind w:left="849"/>
      </w:pPr>
      <w:r>
        <w:rPr/>
        <w:t>达州市听力语言康复中心 </w:t>
      </w:r>
      <w:r>
        <w:rPr>
          <w:rFonts w:ascii="Times New Roman" w:eastAsia="Times New Roman"/>
        </w:rPr>
        <w:t>2021 </w:t>
      </w:r>
      <w:r>
        <w:rPr/>
        <w:t>年一般公共预算基本支出</w:t>
      </w:r>
    </w:p>
    <w:p>
      <w:pPr>
        <w:pStyle w:val="ListParagraph"/>
        <w:numPr>
          <w:ilvl w:val="1"/>
          <w:numId w:val="2"/>
        </w:numPr>
        <w:tabs>
          <w:tab w:pos="1016" w:val="left" w:leader="none"/>
        </w:tabs>
        <w:spacing w:line="242" w:lineRule="auto" w:before="4" w:after="0"/>
        <w:ind w:left="208" w:right="280" w:firstLine="0"/>
        <w:jc w:val="left"/>
        <w:rPr>
          <w:sz w:val="32"/>
        </w:rPr>
      </w:pPr>
      <w:r>
        <w:rPr>
          <w:spacing w:val="-3"/>
          <w:sz w:val="32"/>
        </w:rPr>
        <w:t>万元，其中：人员经费 </w:t>
      </w:r>
      <w:r>
        <w:rPr>
          <w:rFonts w:ascii="Times New Roman" w:eastAsia="Times New Roman"/>
          <w:sz w:val="32"/>
        </w:rPr>
        <w:t>142.5</w:t>
      </w:r>
      <w:r>
        <w:rPr>
          <w:rFonts w:ascii="Times New Roman" w:eastAsia="Times New Roman"/>
          <w:spacing w:val="-6"/>
          <w:sz w:val="32"/>
        </w:rPr>
        <w:t> </w:t>
      </w:r>
      <w:r>
        <w:rPr>
          <w:spacing w:val="4"/>
          <w:sz w:val="32"/>
        </w:rPr>
        <w:t>万元，主要包括：基本工资、津贴补贴、奖金、社会保险缴费、绩效工资等支出。</w:t>
      </w:r>
    </w:p>
    <w:p>
      <w:pPr>
        <w:pStyle w:val="BodyText"/>
        <w:spacing w:line="242" w:lineRule="auto" w:before="1"/>
        <w:ind w:left="208" w:right="119"/>
      </w:pPr>
      <w:r>
        <w:rPr>
          <w:spacing w:val="-14"/>
        </w:rPr>
        <w:t>公用经费 </w:t>
      </w:r>
      <w:r>
        <w:rPr>
          <w:rFonts w:ascii="Times New Roman" w:eastAsia="Times New Roman"/>
        </w:rPr>
        <w:t>10 </w:t>
      </w:r>
      <w:r>
        <w:rPr>
          <w:spacing w:val="-12"/>
        </w:rPr>
        <w:t>万元，主要包括：办公费、印刷费、水费、电费、邮电费、差旅费、维修（护）费、其他商品服务等支出。</w:t>
      </w:r>
    </w:p>
    <w:p>
      <w:pPr>
        <w:pStyle w:val="BodyText"/>
        <w:spacing w:before="39"/>
        <w:ind w:left="208"/>
        <w:rPr>
          <w:rFonts w:ascii="黑体" w:hAnsi="黑体" w:eastAsia="黑体" w:hint="eastAsia"/>
        </w:rPr>
      </w:pPr>
      <w:r>
        <w:rPr>
          <w:rFonts w:ascii="黑体" w:hAnsi="黑体" w:eastAsia="黑体" w:hint="eastAsia"/>
        </w:rPr>
        <w:t>七、“三公”经费财政拨款预算安排情况说明</w:t>
      </w:r>
    </w:p>
    <w:p>
      <w:pPr>
        <w:pStyle w:val="BodyText"/>
        <w:spacing w:before="71"/>
        <w:ind w:right="280"/>
        <w:jc w:val="right"/>
      </w:pPr>
      <w:r>
        <w:rPr>
          <w:spacing w:val="-5"/>
        </w:rPr>
        <w:t>达州市听力语言康复中心 </w:t>
      </w:r>
      <w:r>
        <w:rPr>
          <w:rFonts w:ascii="Times New Roman" w:hAnsi="Times New Roman" w:eastAsia="Times New Roman"/>
        </w:rPr>
        <w:t>2021</w:t>
      </w:r>
      <w:r>
        <w:rPr>
          <w:rFonts w:ascii="Times New Roman" w:hAnsi="Times New Roman" w:eastAsia="Times New Roman"/>
          <w:spacing w:val="10"/>
        </w:rPr>
        <w:t> </w:t>
      </w:r>
      <w:r>
        <w:rPr/>
        <w:t>年“三公”经费财政拨款</w:t>
      </w:r>
    </w:p>
    <w:p>
      <w:pPr>
        <w:pStyle w:val="BodyText"/>
        <w:spacing w:before="3"/>
        <w:ind w:right="277"/>
        <w:jc w:val="right"/>
      </w:pPr>
      <w:r>
        <w:rPr>
          <w:spacing w:val="-17"/>
        </w:rPr>
        <w:t>预算数 </w:t>
      </w:r>
      <w:r>
        <w:rPr>
          <w:rFonts w:ascii="Times New Roman" w:eastAsia="Times New Roman"/>
        </w:rPr>
        <w:t>0.1</w:t>
      </w:r>
      <w:r>
        <w:rPr>
          <w:rFonts w:ascii="Times New Roman" w:eastAsia="Times New Roman"/>
          <w:spacing w:val="-4"/>
        </w:rPr>
        <w:t> </w:t>
      </w:r>
      <w:r>
        <w:rPr>
          <w:spacing w:val="-6"/>
        </w:rPr>
        <w:t>万元，其中：因公出国</w:t>
      </w:r>
      <w:r>
        <w:rPr/>
        <w:t>（境</w:t>
      </w:r>
      <w:r>
        <w:rPr>
          <w:spacing w:val="-7"/>
        </w:rPr>
        <w:t>）</w:t>
      </w:r>
      <w:r>
        <w:rPr>
          <w:spacing w:val="-22"/>
        </w:rPr>
        <w:t>经费 </w:t>
      </w:r>
      <w:r>
        <w:rPr>
          <w:rFonts w:ascii="Times New Roman" w:eastAsia="Times New Roman"/>
        </w:rPr>
        <w:t>0</w:t>
      </w:r>
      <w:r>
        <w:rPr>
          <w:rFonts w:ascii="Times New Roman" w:eastAsia="Times New Roman"/>
          <w:spacing w:val="-4"/>
        </w:rPr>
        <w:t> </w:t>
      </w:r>
      <w:r>
        <w:rPr>
          <w:spacing w:val="-3"/>
        </w:rPr>
        <w:t>万元，公务接</w:t>
      </w:r>
    </w:p>
    <w:p>
      <w:pPr>
        <w:pStyle w:val="BodyText"/>
        <w:spacing w:before="6"/>
        <w:ind w:left="208"/>
        <w:jc w:val="both"/>
      </w:pPr>
      <w:r>
        <w:rPr/>
        <w:t>待费 </w:t>
      </w:r>
      <w:r>
        <w:rPr>
          <w:rFonts w:ascii="Times New Roman" w:eastAsia="Times New Roman"/>
        </w:rPr>
        <w:t>0.1 </w:t>
      </w:r>
      <w:r>
        <w:rPr/>
        <w:t>万元，公务用车购置及运行维护费 </w:t>
      </w:r>
      <w:r>
        <w:rPr>
          <w:rFonts w:ascii="Times New Roman" w:eastAsia="Times New Roman"/>
        </w:rPr>
        <w:t>0 </w:t>
      </w:r>
      <w:r>
        <w:rPr/>
        <w:t>万元。</w:t>
      </w:r>
    </w:p>
    <w:p>
      <w:pPr>
        <w:pStyle w:val="BodyText"/>
        <w:spacing w:before="6"/>
        <w:ind w:left="208"/>
        <w:jc w:val="both"/>
      </w:pPr>
      <w:r>
        <w:rPr>
          <w:rFonts w:ascii="仿宋" w:eastAsia="仿宋" w:hint="eastAsia"/>
        </w:rPr>
        <w:t>（一）</w:t>
      </w:r>
      <w:r>
        <w:rPr>
          <w:rFonts w:ascii="Times New Roman" w:eastAsia="Times New Roman"/>
        </w:rPr>
        <w:t>2021 </w:t>
      </w:r>
      <w:r>
        <w:rPr/>
        <w:t>年未安排因公出国（境）经费。</w:t>
      </w:r>
    </w:p>
    <w:p>
      <w:pPr>
        <w:pStyle w:val="BodyText"/>
        <w:spacing w:line="242" w:lineRule="auto" w:before="3"/>
        <w:ind w:left="208" w:right="280"/>
        <w:jc w:val="both"/>
      </w:pPr>
      <w:r>
        <w:rPr>
          <w:rFonts w:ascii="仿宋" w:eastAsia="仿宋" w:hint="eastAsia"/>
        </w:rPr>
        <w:t>（二</w:t>
      </w:r>
      <w:r>
        <w:rPr>
          <w:rFonts w:ascii="仿宋" w:eastAsia="仿宋" w:hint="eastAsia"/>
          <w:spacing w:val="-22"/>
        </w:rPr>
        <w:t>）</w:t>
      </w:r>
      <w:r>
        <w:rPr>
          <w:spacing w:val="-10"/>
        </w:rPr>
        <w:t>公务接待费与 </w:t>
      </w:r>
      <w:r>
        <w:rPr>
          <w:rFonts w:ascii="Times New Roman" w:eastAsia="Times New Roman"/>
        </w:rPr>
        <w:t>2020 </w:t>
      </w:r>
      <w:r>
        <w:rPr>
          <w:spacing w:val="-4"/>
        </w:rPr>
        <w:t>年预算持平。</w:t>
      </w:r>
      <w:r>
        <w:rPr>
          <w:rFonts w:ascii="Times New Roman" w:eastAsia="Times New Roman"/>
        </w:rPr>
        <w:t>2021 </w:t>
      </w:r>
      <w:r>
        <w:rPr/>
        <w:t>年公务接待费计</w:t>
      </w:r>
      <w:r>
        <w:rPr>
          <w:spacing w:val="-13"/>
        </w:rPr>
        <w:t>划用于执行公务、考察调研、检查指导等公务活动开支的交通费、住宿费、用餐费等。</w:t>
      </w:r>
    </w:p>
    <w:p>
      <w:pPr>
        <w:pStyle w:val="BodyText"/>
        <w:spacing w:line="515" w:lineRule="exact"/>
        <w:ind w:left="208"/>
        <w:jc w:val="both"/>
      </w:pPr>
      <w:r>
        <w:rPr>
          <w:rFonts w:ascii="仿宋" w:eastAsia="仿宋" w:hint="eastAsia"/>
        </w:rPr>
        <w:t>（三）</w:t>
      </w:r>
      <w:r>
        <w:rPr>
          <w:rFonts w:ascii="Times New Roman" w:eastAsia="Times New Roman"/>
        </w:rPr>
        <w:t>2021 </w:t>
      </w:r>
      <w:r>
        <w:rPr/>
        <w:t>年未安排公务用车购置费及公务用车运行维护费。</w:t>
      </w:r>
    </w:p>
    <w:p>
      <w:pPr>
        <w:pStyle w:val="BodyText"/>
        <w:spacing w:before="3"/>
        <w:rPr>
          <w:sz w:val="35"/>
        </w:rPr>
      </w:pPr>
    </w:p>
    <w:p>
      <w:pPr>
        <w:pStyle w:val="BodyText"/>
        <w:spacing w:before="1"/>
        <w:ind w:left="208"/>
        <w:rPr>
          <w:rFonts w:ascii="黑体" w:eastAsia="黑体" w:hint="eastAsia"/>
        </w:rPr>
      </w:pPr>
      <w:r>
        <w:rPr>
          <w:rFonts w:ascii="黑体" w:eastAsia="黑体" w:hint="eastAsia"/>
        </w:rPr>
        <w:t>八、政府性基金预算支出情况说明</w:t>
      </w:r>
    </w:p>
    <w:p>
      <w:pPr>
        <w:pStyle w:val="BodyText"/>
        <w:spacing w:line="242" w:lineRule="auto" w:before="68"/>
        <w:ind w:left="208" w:right="229" w:firstLine="640"/>
      </w:pPr>
      <w:r>
        <w:rPr/>
        <w:t>达州市听力语言康复中心 </w:t>
      </w:r>
      <w:r>
        <w:rPr>
          <w:rFonts w:ascii="Times New Roman" w:eastAsia="Times New Roman"/>
        </w:rPr>
        <w:t>2021 </w:t>
      </w:r>
      <w:r>
        <w:rPr/>
        <w:t>年没有使用政府性基金预算拨款安排的支出。</w:t>
      </w:r>
    </w:p>
    <w:p>
      <w:pPr>
        <w:pStyle w:val="BodyText"/>
        <w:spacing w:before="12"/>
        <w:rPr>
          <w:sz w:val="34"/>
        </w:rPr>
      </w:pPr>
    </w:p>
    <w:p>
      <w:pPr>
        <w:pStyle w:val="BodyText"/>
        <w:spacing w:before="1"/>
        <w:ind w:left="208"/>
        <w:rPr>
          <w:rFonts w:ascii="黑体" w:eastAsia="黑体" w:hint="eastAsia"/>
        </w:rPr>
      </w:pPr>
      <w:r>
        <w:rPr>
          <w:rFonts w:ascii="黑体" w:eastAsia="黑体" w:hint="eastAsia"/>
        </w:rPr>
        <w:t>九、国有资本经营预算支出情况说明</w:t>
      </w:r>
    </w:p>
    <w:p>
      <w:pPr>
        <w:pStyle w:val="BodyText"/>
        <w:spacing w:line="232" w:lineRule="auto" w:before="64"/>
        <w:ind w:left="208" w:right="280" w:firstLine="640"/>
      </w:pPr>
      <w:r>
        <w:rPr>
          <w:rFonts w:ascii="Times New Roman" w:eastAsia="Times New Roman"/>
        </w:rPr>
        <w:t>2021 </w:t>
      </w:r>
      <w:r>
        <w:rPr/>
        <w:t>年达州市听力语言康复中心没有使用国有资本经营预算拨款安排的支出</w:t>
      </w:r>
    </w:p>
    <w:p>
      <w:pPr>
        <w:pStyle w:val="BodyText"/>
        <w:spacing w:before="15"/>
      </w:pPr>
    </w:p>
    <w:p>
      <w:pPr>
        <w:pStyle w:val="BodyText"/>
        <w:ind w:left="208"/>
        <w:rPr>
          <w:rFonts w:ascii="黑体" w:eastAsia="黑体" w:hint="eastAsia"/>
        </w:rPr>
      </w:pPr>
      <w:r>
        <w:rPr>
          <w:rFonts w:ascii="楷体" w:eastAsia="楷体" w:hint="eastAsia"/>
          <w:b/>
        </w:rPr>
        <w:t>十、</w:t>
      </w:r>
      <w:r>
        <w:rPr>
          <w:rFonts w:ascii="黑体" w:eastAsia="黑体" w:hint="eastAsia"/>
        </w:rPr>
        <w:t>其他重要事项的情况说明</w:t>
      </w:r>
    </w:p>
    <w:p>
      <w:pPr>
        <w:pStyle w:val="Heading2"/>
        <w:spacing w:before="92"/>
        <w:ind w:left="110"/>
      </w:pPr>
      <w:r>
        <w:rPr/>
        <w:t>（一）机关运行经费</w:t>
      </w:r>
    </w:p>
    <w:p>
      <w:pPr>
        <w:pStyle w:val="BodyText"/>
        <w:spacing w:before="49"/>
        <w:ind w:right="277"/>
        <w:jc w:val="right"/>
      </w:pPr>
      <w:r>
        <w:rPr>
          <w:rFonts w:ascii="Times New Roman" w:eastAsia="Times New Roman"/>
        </w:rPr>
        <w:t>2021 </w:t>
      </w:r>
      <w:r>
        <w:rPr/>
        <w:t>年达州市听力语言康复中心无机关运行经费财政</w:t>
      </w:r>
    </w:p>
    <w:p>
      <w:pPr>
        <w:spacing w:after="0"/>
        <w:jc w:val="right"/>
        <w:sectPr>
          <w:pgSz w:w="11910" w:h="16840"/>
          <w:pgMar w:top="1460" w:bottom="280" w:left="1380" w:right="1520"/>
        </w:sectPr>
      </w:pPr>
    </w:p>
    <w:p>
      <w:pPr>
        <w:pStyle w:val="BodyText"/>
        <w:spacing w:before="1"/>
        <w:ind w:left="431"/>
      </w:pPr>
      <w:r>
        <w:rPr/>
        <w:t>拨款预算 。</w:t>
      </w:r>
    </w:p>
    <w:p>
      <w:pPr>
        <w:pStyle w:val="Heading2"/>
        <w:spacing w:before="27"/>
        <w:ind w:left="110"/>
      </w:pPr>
      <w:r>
        <w:rPr/>
        <w:t>（二）政府采购情况</w:t>
      </w:r>
    </w:p>
    <w:p>
      <w:pPr>
        <w:pStyle w:val="BodyText"/>
        <w:spacing w:before="49"/>
        <w:ind w:left="429"/>
      </w:pPr>
      <w:r>
        <w:rPr>
          <w:rFonts w:ascii="Times New Roman" w:eastAsia="Times New Roman"/>
        </w:rPr>
        <w:t>2021 </w:t>
      </w:r>
      <w:r>
        <w:rPr/>
        <w:t>年达州市听力语言康复中心无政府采购预算。</w:t>
      </w:r>
    </w:p>
    <w:p>
      <w:pPr>
        <w:pStyle w:val="Heading2"/>
        <w:spacing w:before="27"/>
      </w:pPr>
      <w:r>
        <w:rPr/>
        <w:t>（三）国有资产占有使用情况</w:t>
      </w:r>
    </w:p>
    <w:p>
      <w:pPr>
        <w:pStyle w:val="BodyText"/>
        <w:spacing w:line="507" w:lineRule="exact" w:before="49"/>
        <w:ind w:right="280"/>
        <w:jc w:val="right"/>
      </w:pPr>
      <w:r>
        <w:rPr>
          <w:spacing w:val="-21"/>
        </w:rPr>
        <w:t>截至 </w:t>
      </w:r>
      <w:r>
        <w:rPr>
          <w:rFonts w:ascii="Times New Roman" w:eastAsia="Times New Roman"/>
        </w:rPr>
        <w:t>2020</w:t>
      </w:r>
      <w:r>
        <w:rPr>
          <w:rFonts w:ascii="Times New Roman" w:eastAsia="Times New Roman"/>
          <w:spacing w:val="-4"/>
        </w:rPr>
        <w:t> </w:t>
      </w:r>
      <w:r>
        <w:rPr>
          <w:spacing w:val="6"/>
        </w:rPr>
        <w:t>年底，达州市听力语言康复中心所属各预算</w:t>
      </w:r>
    </w:p>
    <w:p>
      <w:pPr>
        <w:pStyle w:val="BodyText"/>
        <w:spacing w:line="500" w:lineRule="exact"/>
        <w:ind w:right="277"/>
        <w:jc w:val="right"/>
      </w:pPr>
      <w:r>
        <w:rPr>
          <w:spacing w:val="-10"/>
        </w:rPr>
        <w:t>单位共有车辆 </w:t>
      </w:r>
      <w:r>
        <w:rPr>
          <w:rFonts w:ascii="Times New Roman" w:eastAsia="Times New Roman"/>
        </w:rPr>
        <w:t>0</w:t>
      </w:r>
      <w:r>
        <w:rPr>
          <w:rFonts w:ascii="Times New Roman" w:eastAsia="Times New Roman"/>
          <w:spacing w:val="-2"/>
        </w:rPr>
        <w:t> </w:t>
      </w:r>
      <w:r>
        <w:rPr>
          <w:spacing w:val="-8"/>
        </w:rPr>
        <w:t>辆，其中，市级领导干部用车 </w:t>
      </w:r>
      <w:r>
        <w:rPr>
          <w:rFonts w:ascii="Times New Roman" w:eastAsia="Times New Roman"/>
        </w:rPr>
        <w:t>0</w:t>
      </w:r>
      <w:r>
        <w:rPr>
          <w:rFonts w:ascii="Times New Roman" w:eastAsia="Times New Roman"/>
          <w:spacing w:val="-2"/>
        </w:rPr>
        <w:t> </w:t>
      </w:r>
      <w:r>
        <w:rPr>
          <w:spacing w:val="-2"/>
        </w:rPr>
        <w:t>辆、定向保</w:t>
      </w:r>
    </w:p>
    <w:p>
      <w:pPr>
        <w:pStyle w:val="BodyText"/>
        <w:spacing w:line="500" w:lineRule="exact"/>
        <w:ind w:right="280"/>
        <w:jc w:val="right"/>
      </w:pPr>
      <w:r>
        <w:rPr>
          <w:spacing w:val="-12"/>
        </w:rPr>
        <w:t>障用车 </w:t>
      </w:r>
      <w:r>
        <w:rPr>
          <w:rFonts w:ascii="Times New Roman" w:eastAsia="Times New Roman"/>
        </w:rPr>
        <w:t>0</w:t>
      </w:r>
      <w:r>
        <w:rPr>
          <w:rFonts w:ascii="Times New Roman" w:eastAsia="Times New Roman"/>
          <w:spacing w:val="1"/>
        </w:rPr>
        <w:t> </w:t>
      </w:r>
      <w:r>
        <w:rPr>
          <w:spacing w:val="-2"/>
        </w:rPr>
        <w:t>辆、执法执勤用车 </w:t>
      </w:r>
      <w:r>
        <w:rPr>
          <w:rFonts w:ascii="Times New Roman" w:eastAsia="Times New Roman"/>
        </w:rPr>
        <w:t>0</w:t>
      </w:r>
      <w:r>
        <w:rPr>
          <w:rFonts w:ascii="Times New Roman" w:eastAsia="Times New Roman"/>
          <w:spacing w:val="1"/>
        </w:rPr>
        <w:t> </w:t>
      </w:r>
      <w:r>
        <w:rPr>
          <w:spacing w:val="-4"/>
        </w:rPr>
        <w:t>辆。单位价值 </w:t>
      </w:r>
      <w:r>
        <w:rPr>
          <w:rFonts w:ascii="Times New Roman" w:eastAsia="Times New Roman"/>
        </w:rPr>
        <w:t>50</w:t>
      </w:r>
      <w:r>
        <w:rPr>
          <w:rFonts w:ascii="Times New Roman" w:eastAsia="Times New Roman"/>
          <w:spacing w:val="2"/>
        </w:rPr>
        <w:t> </w:t>
      </w:r>
      <w:r>
        <w:rPr>
          <w:spacing w:val="4"/>
        </w:rPr>
        <w:t>万元以上大</w:t>
      </w:r>
    </w:p>
    <w:p>
      <w:pPr>
        <w:pStyle w:val="BodyText"/>
        <w:spacing w:line="499" w:lineRule="exact"/>
        <w:ind w:left="420"/>
      </w:pPr>
      <w:r>
        <w:rPr/>
        <w:t>型设备 </w:t>
      </w:r>
      <w:r>
        <w:rPr>
          <w:rFonts w:ascii="Times New Roman" w:eastAsia="Times New Roman"/>
        </w:rPr>
        <w:t>0 </w:t>
      </w:r>
      <w:r>
        <w:rPr/>
        <w:t>台（套）。</w:t>
      </w:r>
    </w:p>
    <w:p>
      <w:pPr>
        <w:pStyle w:val="BodyText"/>
        <w:spacing w:line="232" w:lineRule="auto" w:before="3"/>
        <w:ind w:left="420" w:right="280" w:firstLine="640"/>
      </w:pPr>
      <w:r>
        <w:rPr>
          <w:rFonts w:ascii="Times New Roman" w:eastAsia="Times New Roman"/>
        </w:rPr>
        <w:t>2021 </w:t>
      </w:r>
      <w:r>
        <w:rPr/>
        <w:t>年部门预算未安排购置车辆及单位价值 </w:t>
      </w:r>
      <w:r>
        <w:rPr>
          <w:rFonts w:ascii="Times New Roman" w:eastAsia="Times New Roman"/>
        </w:rPr>
        <w:t>50 </w:t>
      </w:r>
      <w:r>
        <w:rPr/>
        <w:t>万元以上大型设备。</w:t>
      </w:r>
    </w:p>
    <w:p>
      <w:pPr>
        <w:pStyle w:val="Heading2"/>
        <w:spacing w:before="31"/>
      </w:pPr>
      <w:r>
        <w:rPr/>
        <w:t>（四）绩效目标设置情况</w:t>
      </w:r>
    </w:p>
    <w:p>
      <w:pPr>
        <w:pStyle w:val="BodyText"/>
        <w:spacing w:line="290" w:lineRule="auto" w:before="63"/>
        <w:ind w:left="420" w:right="119" w:firstLine="640"/>
      </w:pPr>
      <w:r>
        <w:rPr/>
        <w:t>绩效目标是预算编制的前提和基础，按照“费随事定” </w:t>
      </w:r>
      <w:r>
        <w:rPr>
          <w:spacing w:val="-15"/>
          <w:w w:val="95"/>
        </w:rPr>
        <w:t>的原则，按照要求编制了绩效目标，从项目完成、项目效益、 </w:t>
      </w:r>
      <w:r>
        <w:rPr>
          <w:spacing w:val="-14"/>
        </w:rPr>
        <w:t>满意度等方面设置了绩效指标。综合反映项目预期完成的数量、成本、时效、质量，预期达到的社会效益、经济效益、生态效益、可持续影响以及服务对象满意度等情况。</w:t>
      </w:r>
    </w:p>
    <w:p>
      <w:pPr>
        <w:pStyle w:val="BodyText"/>
        <w:spacing w:before="8"/>
        <w:rPr>
          <w:sz w:val="40"/>
        </w:rPr>
      </w:pPr>
    </w:p>
    <w:p>
      <w:pPr>
        <w:pStyle w:val="BodyText"/>
        <w:ind w:left="580"/>
        <w:rPr>
          <w:rFonts w:ascii="黑体" w:eastAsia="黑体" w:hint="eastAsia"/>
        </w:rPr>
      </w:pPr>
      <w:r>
        <w:rPr>
          <w:rFonts w:ascii="黑体" w:eastAsia="黑体" w:hint="eastAsia"/>
        </w:rPr>
        <w:t>十一、名词解释</w:t>
      </w:r>
    </w:p>
    <w:p>
      <w:pPr>
        <w:pStyle w:val="ListParagraph"/>
        <w:numPr>
          <w:ilvl w:val="2"/>
          <w:numId w:val="2"/>
        </w:numPr>
        <w:tabs>
          <w:tab w:pos="742" w:val="left" w:leader="none"/>
        </w:tabs>
        <w:spacing w:line="506" w:lineRule="exact" w:before="49" w:after="0"/>
        <w:ind w:left="741" w:right="0" w:hanging="322"/>
        <w:jc w:val="left"/>
        <w:rPr>
          <w:sz w:val="32"/>
        </w:rPr>
      </w:pPr>
      <w:r>
        <w:rPr>
          <w:sz w:val="32"/>
        </w:rPr>
        <w:t>一般公共预算拨款收入：指市级财政当年拨付的资金。</w:t>
      </w:r>
    </w:p>
    <w:p>
      <w:pPr>
        <w:pStyle w:val="ListParagraph"/>
        <w:numPr>
          <w:ilvl w:val="2"/>
          <w:numId w:val="2"/>
        </w:numPr>
        <w:tabs>
          <w:tab w:pos="742" w:val="left" w:leader="none"/>
        </w:tabs>
        <w:spacing w:line="232" w:lineRule="auto" w:before="2" w:after="0"/>
        <w:ind w:left="420" w:right="280" w:firstLine="0"/>
        <w:jc w:val="left"/>
        <w:rPr>
          <w:sz w:val="32"/>
        </w:rPr>
      </w:pPr>
      <w:r>
        <w:rPr>
          <w:spacing w:val="-3"/>
          <w:w w:val="95"/>
          <w:sz w:val="32"/>
        </w:rPr>
        <w:t>上年结转：指以前年度尚未完成，结转到本年仍按原规定 </w:t>
      </w:r>
      <w:r>
        <w:rPr>
          <w:spacing w:val="-3"/>
          <w:sz w:val="32"/>
        </w:rPr>
        <w:t>用途继续使用的资金。</w:t>
      </w:r>
    </w:p>
    <w:p>
      <w:pPr>
        <w:pStyle w:val="ListParagraph"/>
        <w:numPr>
          <w:ilvl w:val="2"/>
          <w:numId w:val="2"/>
        </w:numPr>
        <w:tabs>
          <w:tab w:pos="742" w:val="left" w:leader="none"/>
        </w:tabs>
        <w:spacing w:line="232" w:lineRule="auto" w:before="0" w:after="0"/>
        <w:ind w:left="420" w:right="277" w:firstLine="0"/>
        <w:jc w:val="both"/>
        <w:rPr>
          <w:sz w:val="32"/>
        </w:rPr>
      </w:pPr>
      <w:r>
        <w:rPr>
          <w:spacing w:val="-1"/>
          <w:sz w:val="32"/>
        </w:rPr>
        <w:t>社会保障和就业</w:t>
      </w:r>
      <w:r>
        <w:rPr>
          <w:sz w:val="32"/>
        </w:rPr>
        <w:t>（类</w:t>
      </w:r>
      <w:r>
        <w:rPr>
          <w:spacing w:val="-3"/>
          <w:sz w:val="32"/>
        </w:rPr>
        <w:t>）</w:t>
      </w:r>
      <w:r>
        <w:rPr>
          <w:spacing w:val="-1"/>
          <w:sz w:val="32"/>
        </w:rPr>
        <w:t>行政事业单位离退休</w:t>
      </w:r>
      <w:r>
        <w:rPr>
          <w:sz w:val="32"/>
        </w:rPr>
        <w:t>（款</w:t>
      </w:r>
      <w:r>
        <w:rPr>
          <w:spacing w:val="-5"/>
          <w:sz w:val="32"/>
        </w:rPr>
        <w:t>）</w:t>
      </w:r>
      <w:r>
        <w:rPr>
          <w:sz w:val="32"/>
        </w:rPr>
        <w:t>机关事</w:t>
      </w:r>
      <w:r>
        <w:rPr>
          <w:spacing w:val="-1"/>
          <w:w w:val="95"/>
          <w:sz w:val="32"/>
        </w:rPr>
        <w:t>业单位基本养老保险缴费支出</w:t>
      </w:r>
      <w:r>
        <w:rPr>
          <w:w w:val="95"/>
          <w:sz w:val="32"/>
        </w:rPr>
        <w:t>（项</w:t>
      </w:r>
      <w:r>
        <w:rPr>
          <w:spacing w:val="-4"/>
          <w:w w:val="95"/>
          <w:sz w:val="32"/>
        </w:rPr>
        <w:t>）</w:t>
      </w:r>
      <w:r>
        <w:rPr>
          <w:spacing w:val="-2"/>
          <w:w w:val="95"/>
          <w:sz w:val="32"/>
        </w:rPr>
        <w:t>：指部门实施养老保险 </w:t>
      </w:r>
      <w:r>
        <w:rPr>
          <w:spacing w:val="-2"/>
          <w:sz w:val="32"/>
        </w:rPr>
        <w:t>制度由单位缴纳的养老保险费的支出。</w:t>
      </w:r>
    </w:p>
    <w:p>
      <w:pPr>
        <w:pStyle w:val="ListParagraph"/>
        <w:numPr>
          <w:ilvl w:val="2"/>
          <w:numId w:val="2"/>
        </w:numPr>
        <w:tabs>
          <w:tab w:pos="742" w:val="left" w:leader="none"/>
        </w:tabs>
        <w:spacing w:line="230" w:lineRule="auto" w:before="0" w:after="0"/>
        <w:ind w:left="420" w:right="277" w:firstLine="0"/>
        <w:jc w:val="left"/>
        <w:rPr>
          <w:sz w:val="32"/>
        </w:rPr>
      </w:pPr>
      <w:r>
        <w:rPr>
          <w:spacing w:val="-1"/>
          <w:sz w:val="32"/>
        </w:rPr>
        <w:t>社会保障和就业</w:t>
      </w:r>
      <w:r>
        <w:rPr>
          <w:sz w:val="32"/>
        </w:rPr>
        <w:t>（类</w:t>
      </w:r>
      <w:r>
        <w:rPr>
          <w:spacing w:val="-3"/>
          <w:sz w:val="32"/>
        </w:rPr>
        <w:t>）</w:t>
      </w:r>
      <w:r>
        <w:rPr>
          <w:spacing w:val="-1"/>
          <w:sz w:val="32"/>
        </w:rPr>
        <w:t>行政事业单位离退休</w:t>
      </w:r>
      <w:r>
        <w:rPr>
          <w:sz w:val="32"/>
        </w:rPr>
        <w:t>（款</w:t>
      </w:r>
      <w:r>
        <w:rPr>
          <w:spacing w:val="-5"/>
          <w:sz w:val="32"/>
        </w:rPr>
        <w:t>）</w:t>
      </w:r>
      <w:r>
        <w:rPr>
          <w:sz w:val="32"/>
        </w:rPr>
        <w:t>机关事</w:t>
      </w:r>
      <w:r>
        <w:rPr>
          <w:spacing w:val="-1"/>
          <w:w w:val="95"/>
          <w:sz w:val="32"/>
        </w:rPr>
        <w:t>业单位职业年金缴费支出</w:t>
      </w:r>
      <w:r>
        <w:rPr>
          <w:w w:val="95"/>
          <w:sz w:val="32"/>
        </w:rPr>
        <w:t>（项</w:t>
      </w:r>
      <w:r>
        <w:rPr>
          <w:spacing w:val="-4"/>
          <w:w w:val="95"/>
          <w:sz w:val="32"/>
        </w:rPr>
        <w:t>）</w:t>
      </w:r>
      <w:r>
        <w:rPr>
          <w:spacing w:val="-2"/>
          <w:w w:val="95"/>
          <w:sz w:val="32"/>
        </w:rPr>
        <w:t>：指部门实施养老保险制度</w:t>
      </w:r>
    </w:p>
    <w:p>
      <w:pPr>
        <w:spacing w:after="0" w:line="230" w:lineRule="auto"/>
        <w:jc w:val="left"/>
        <w:rPr>
          <w:sz w:val="32"/>
        </w:rPr>
        <w:sectPr>
          <w:pgSz w:w="11910" w:h="16840"/>
          <w:pgMar w:top="1460" w:bottom="280" w:left="1380" w:right="1520"/>
        </w:sectPr>
      </w:pPr>
    </w:p>
    <w:p>
      <w:pPr>
        <w:pStyle w:val="BodyText"/>
        <w:spacing w:line="506" w:lineRule="exact"/>
        <w:ind w:left="420"/>
      </w:pPr>
      <w:r>
        <w:rPr>
          <w:w w:val="95"/>
        </w:rPr>
        <w:t>由单位缴纳的职业年金的支出。</w:t>
      </w:r>
    </w:p>
    <w:p>
      <w:pPr>
        <w:pStyle w:val="ListParagraph"/>
        <w:numPr>
          <w:ilvl w:val="2"/>
          <w:numId w:val="2"/>
        </w:numPr>
        <w:tabs>
          <w:tab w:pos="742" w:val="left" w:leader="none"/>
        </w:tabs>
        <w:spacing w:line="232" w:lineRule="auto" w:before="3" w:after="0"/>
        <w:ind w:left="420" w:right="277" w:firstLine="0"/>
        <w:jc w:val="both"/>
        <w:rPr>
          <w:sz w:val="32"/>
        </w:rPr>
      </w:pPr>
      <w:r>
        <w:rPr>
          <w:spacing w:val="-1"/>
          <w:sz w:val="32"/>
        </w:rPr>
        <w:t>社会保障和就业</w:t>
      </w:r>
      <w:r>
        <w:rPr>
          <w:sz w:val="32"/>
        </w:rPr>
        <w:t>（类</w:t>
      </w:r>
      <w:r>
        <w:rPr>
          <w:spacing w:val="-3"/>
          <w:sz w:val="32"/>
        </w:rPr>
        <w:t>）</w:t>
      </w:r>
      <w:r>
        <w:rPr>
          <w:spacing w:val="-1"/>
          <w:sz w:val="32"/>
        </w:rPr>
        <w:t>其他社会保障和就业</w:t>
      </w:r>
      <w:r>
        <w:rPr>
          <w:sz w:val="32"/>
        </w:rPr>
        <w:t>（款</w:t>
      </w:r>
      <w:r>
        <w:rPr>
          <w:spacing w:val="-5"/>
          <w:sz w:val="32"/>
        </w:rPr>
        <w:t>）</w:t>
      </w:r>
      <w:r>
        <w:rPr>
          <w:sz w:val="32"/>
        </w:rPr>
        <w:t>其他社</w:t>
      </w:r>
      <w:r>
        <w:rPr>
          <w:spacing w:val="-1"/>
          <w:sz w:val="32"/>
        </w:rPr>
        <w:t>会保障和就业支出</w:t>
      </w:r>
      <w:r>
        <w:rPr>
          <w:sz w:val="32"/>
        </w:rPr>
        <w:t>（项</w:t>
      </w:r>
      <w:r>
        <w:rPr>
          <w:spacing w:val="-3"/>
          <w:sz w:val="32"/>
        </w:rPr>
        <w:t>）：指除上述项目外，其他用于行政事业单位离退休方面的支出。</w:t>
      </w:r>
    </w:p>
    <w:p>
      <w:pPr>
        <w:pStyle w:val="ListParagraph"/>
        <w:numPr>
          <w:ilvl w:val="2"/>
          <w:numId w:val="2"/>
        </w:numPr>
        <w:tabs>
          <w:tab w:pos="742" w:val="left" w:leader="none"/>
        </w:tabs>
        <w:spacing w:line="230" w:lineRule="auto" w:before="0" w:after="0"/>
        <w:ind w:left="420" w:right="118" w:firstLine="0"/>
        <w:jc w:val="left"/>
        <w:rPr>
          <w:sz w:val="32"/>
        </w:rPr>
      </w:pPr>
      <w:r>
        <w:rPr>
          <w:spacing w:val="-32"/>
          <w:w w:val="99"/>
          <w:sz w:val="32"/>
        </w:rPr>
        <w:t>卫生健康</w:t>
      </w:r>
      <w:r>
        <w:rPr>
          <w:spacing w:val="-3"/>
          <w:w w:val="99"/>
          <w:sz w:val="32"/>
        </w:rPr>
        <w:t>（</w:t>
      </w:r>
      <w:r>
        <w:rPr>
          <w:spacing w:val="2"/>
          <w:w w:val="99"/>
          <w:sz w:val="32"/>
        </w:rPr>
        <w:t>类</w:t>
      </w:r>
      <w:r>
        <w:rPr>
          <w:spacing w:val="-132"/>
          <w:w w:val="99"/>
          <w:sz w:val="32"/>
        </w:rPr>
        <w:t>）</w:t>
      </w:r>
      <w:r>
        <w:rPr>
          <w:spacing w:val="-16"/>
          <w:w w:val="99"/>
          <w:sz w:val="32"/>
        </w:rPr>
        <w:t>行政事业单位医疗</w:t>
      </w:r>
      <w:r>
        <w:rPr>
          <w:spacing w:val="-3"/>
          <w:w w:val="99"/>
          <w:sz w:val="32"/>
        </w:rPr>
        <w:t>（</w:t>
      </w:r>
      <w:r>
        <w:rPr>
          <w:w w:val="99"/>
          <w:sz w:val="32"/>
        </w:rPr>
        <w:t>款</w:t>
      </w:r>
      <w:r>
        <w:rPr>
          <w:spacing w:val="-130"/>
          <w:w w:val="99"/>
          <w:sz w:val="32"/>
        </w:rPr>
        <w:t>）</w:t>
      </w:r>
      <w:r>
        <w:rPr>
          <w:spacing w:val="-22"/>
          <w:w w:val="99"/>
          <w:sz w:val="32"/>
        </w:rPr>
        <w:t>行政单位医疗</w:t>
      </w:r>
      <w:r>
        <w:rPr>
          <w:spacing w:val="-3"/>
          <w:w w:val="99"/>
          <w:sz w:val="32"/>
        </w:rPr>
        <w:t>（</w:t>
      </w:r>
      <w:r>
        <w:rPr>
          <w:w w:val="99"/>
          <w:sz w:val="32"/>
        </w:rPr>
        <w:t>项</w:t>
      </w:r>
      <w:r>
        <w:rPr>
          <w:spacing w:val="-156"/>
          <w:w w:val="99"/>
          <w:sz w:val="32"/>
        </w:rPr>
        <w:t>）</w:t>
      </w:r>
      <w:r>
        <w:rPr>
          <w:w w:val="99"/>
          <w:sz w:val="32"/>
        </w:rPr>
        <w:t>：</w:t>
      </w:r>
      <w:r>
        <w:rPr>
          <w:sz w:val="32"/>
        </w:rPr>
        <w:t>指单位用于缴纳单位基本医疗保险支出。</w:t>
      </w:r>
    </w:p>
    <w:p>
      <w:pPr>
        <w:pStyle w:val="ListParagraph"/>
        <w:numPr>
          <w:ilvl w:val="2"/>
          <w:numId w:val="2"/>
        </w:numPr>
        <w:tabs>
          <w:tab w:pos="742" w:val="left" w:leader="none"/>
        </w:tabs>
        <w:spacing w:line="230" w:lineRule="auto" w:before="7" w:after="0"/>
        <w:ind w:left="420" w:right="265" w:firstLine="0"/>
        <w:jc w:val="both"/>
        <w:rPr>
          <w:sz w:val="32"/>
        </w:rPr>
      </w:pPr>
      <w:r>
        <w:rPr>
          <w:w w:val="95"/>
          <w:sz w:val="32"/>
        </w:rPr>
        <w:t>住房保障（类）住房改革支出（款）住房公积金（项）： </w:t>
      </w:r>
      <w:r>
        <w:rPr>
          <w:spacing w:val="-4"/>
          <w:sz w:val="32"/>
        </w:rPr>
        <w:t>指按照《达州市住房公积金管理条例》的规定，由单位及其在职职工缴存的长期住房储金。</w:t>
      </w:r>
    </w:p>
    <w:p>
      <w:pPr>
        <w:pStyle w:val="ListParagraph"/>
        <w:numPr>
          <w:ilvl w:val="2"/>
          <w:numId w:val="2"/>
        </w:numPr>
        <w:tabs>
          <w:tab w:pos="742" w:val="left" w:leader="none"/>
        </w:tabs>
        <w:spacing w:line="230" w:lineRule="auto" w:before="10" w:after="0"/>
        <w:ind w:left="420" w:right="277" w:firstLine="0"/>
        <w:jc w:val="left"/>
        <w:rPr>
          <w:sz w:val="32"/>
        </w:rPr>
      </w:pPr>
      <w:r>
        <w:rPr>
          <w:spacing w:val="-3"/>
          <w:w w:val="95"/>
          <w:sz w:val="32"/>
        </w:rPr>
        <w:t>基本支出：指为保证机构正常运转，完成日常工作任务而 </w:t>
      </w:r>
      <w:r>
        <w:rPr>
          <w:spacing w:val="-3"/>
          <w:sz w:val="32"/>
        </w:rPr>
        <w:t>发生的人员支出和公用支出。</w:t>
      </w:r>
    </w:p>
    <w:p>
      <w:pPr>
        <w:pStyle w:val="ListParagraph"/>
        <w:numPr>
          <w:ilvl w:val="2"/>
          <w:numId w:val="2"/>
        </w:numPr>
        <w:tabs>
          <w:tab w:pos="742" w:val="left" w:leader="none"/>
        </w:tabs>
        <w:spacing w:line="230" w:lineRule="auto" w:before="7" w:after="0"/>
        <w:ind w:left="420" w:right="280" w:firstLine="0"/>
        <w:jc w:val="left"/>
        <w:rPr>
          <w:sz w:val="32"/>
        </w:rPr>
      </w:pPr>
      <w:r>
        <w:rPr>
          <w:spacing w:val="-3"/>
          <w:w w:val="95"/>
          <w:sz w:val="32"/>
        </w:rPr>
        <w:t>项目支出：指在基本支出之外为完成特定行政任务和事业 </w:t>
      </w:r>
      <w:r>
        <w:rPr>
          <w:spacing w:val="-3"/>
          <w:sz w:val="32"/>
        </w:rPr>
        <w:t>发展目标所发生的支出。</w:t>
      </w:r>
    </w:p>
    <w:p>
      <w:pPr>
        <w:pStyle w:val="ListParagraph"/>
        <w:numPr>
          <w:ilvl w:val="2"/>
          <w:numId w:val="2"/>
        </w:numPr>
        <w:tabs>
          <w:tab w:pos="835" w:val="left" w:leader="none"/>
        </w:tabs>
        <w:spacing w:line="232" w:lineRule="auto" w:before="3" w:after="0"/>
        <w:ind w:left="420" w:right="118" w:firstLine="0"/>
        <w:jc w:val="left"/>
        <w:rPr>
          <w:sz w:val="32"/>
        </w:rPr>
      </w:pPr>
      <w:r>
        <w:rPr>
          <w:spacing w:val="-16"/>
          <w:sz w:val="32"/>
        </w:rPr>
        <w:t>“三公”经费：纳入市级财政预决算管理的“三公”经费</w:t>
      </w:r>
      <w:r>
        <w:rPr>
          <w:spacing w:val="-1"/>
          <w:sz w:val="32"/>
        </w:rPr>
        <w:t>，是指部门用财政拨款安排的因公出国</w:t>
      </w:r>
      <w:r>
        <w:rPr>
          <w:sz w:val="32"/>
        </w:rPr>
        <w:t>（境</w:t>
      </w:r>
      <w:r>
        <w:rPr>
          <w:spacing w:val="-3"/>
          <w:sz w:val="32"/>
        </w:rPr>
        <w:t>）</w:t>
      </w:r>
      <w:r>
        <w:rPr>
          <w:spacing w:val="-2"/>
          <w:sz w:val="32"/>
        </w:rPr>
        <w:t>费、公务用车</w:t>
      </w:r>
      <w:r>
        <w:rPr>
          <w:spacing w:val="-3"/>
          <w:sz w:val="32"/>
        </w:rPr>
        <w:t>购置及运行费和公务接待费。其中，因公出国</w:t>
      </w:r>
      <w:r>
        <w:rPr>
          <w:sz w:val="32"/>
        </w:rPr>
        <w:t>（境</w:t>
      </w:r>
      <w:r>
        <w:rPr>
          <w:spacing w:val="-3"/>
          <w:sz w:val="32"/>
        </w:rPr>
        <w:t>）</w:t>
      </w:r>
      <w:r>
        <w:rPr>
          <w:sz w:val="32"/>
        </w:rPr>
        <w:t>费反映</w:t>
      </w:r>
      <w:r>
        <w:rPr>
          <w:spacing w:val="-7"/>
          <w:w w:val="95"/>
          <w:sz w:val="32"/>
        </w:rPr>
        <w:t>单位公务出国</w:t>
      </w:r>
      <w:r>
        <w:rPr>
          <w:w w:val="95"/>
          <w:sz w:val="32"/>
        </w:rPr>
        <w:t>（境</w:t>
      </w:r>
      <w:r>
        <w:rPr>
          <w:spacing w:val="-43"/>
          <w:w w:val="95"/>
          <w:sz w:val="32"/>
        </w:rPr>
        <w:t>）</w:t>
      </w:r>
      <w:r>
        <w:rPr>
          <w:spacing w:val="-10"/>
          <w:w w:val="95"/>
          <w:sz w:val="32"/>
        </w:rPr>
        <w:t>的国际旅费、国外城市间交通费、住宿费 </w:t>
      </w:r>
      <w:r>
        <w:rPr>
          <w:spacing w:val="-5"/>
          <w:sz w:val="32"/>
        </w:rPr>
        <w:t>、伙食费、培训费、公杂费等支出；公务用车购置及运行费反映单位公务用车车辆购置支出（含车辆购置税）及租用费、燃料费、维修费、过路过桥费、保险费、安全奖励费用等支出；公务接待费反映单位按规定开支的各类公务接待</w:t>
      </w:r>
      <w:r>
        <w:rPr>
          <w:sz w:val="32"/>
        </w:rPr>
        <w:t>（含外宾接待）支出。</w:t>
      </w:r>
    </w:p>
    <w:p>
      <w:pPr>
        <w:pStyle w:val="ListParagraph"/>
        <w:numPr>
          <w:ilvl w:val="2"/>
          <w:numId w:val="2"/>
        </w:numPr>
        <w:tabs>
          <w:tab w:pos="893" w:val="left" w:leader="none"/>
        </w:tabs>
        <w:spacing w:line="230" w:lineRule="auto" w:before="0" w:after="0"/>
        <w:ind w:left="420" w:right="280" w:firstLine="0"/>
        <w:jc w:val="both"/>
        <w:rPr>
          <w:sz w:val="32"/>
        </w:rPr>
      </w:pPr>
      <w:r>
        <w:rPr>
          <w:spacing w:val="7"/>
          <w:w w:val="95"/>
          <w:sz w:val="32"/>
        </w:rPr>
        <w:t>机关运行经费：为保障行政单位（</w:t>
      </w:r>
      <w:r>
        <w:rPr>
          <w:spacing w:val="6"/>
          <w:w w:val="95"/>
          <w:sz w:val="32"/>
        </w:rPr>
        <w:t>包含参照公务员法管 </w:t>
      </w:r>
      <w:r>
        <w:rPr>
          <w:spacing w:val="6"/>
          <w:sz w:val="32"/>
        </w:rPr>
        <w:t>理的事业单位</w:t>
      </w:r>
      <w:r>
        <w:rPr>
          <w:spacing w:val="-7"/>
          <w:sz w:val="32"/>
        </w:rPr>
        <w:t>）</w:t>
      </w:r>
      <w:r>
        <w:rPr>
          <w:spacing w:val="-2"/>
          <w:sz w:val="32"/>
        </w:rPr>
        <w:t>运行用于购买货物和服务的各项资金。包括</w:t>
      </w:r>
      <w:r>
        <w:rPr>
          <w:spacing w:val="-3"/>
          <w:w w:val="95"/>
          <w:sz w:val="32"/>
        </w:rPr>
        <w:t>办公及印刷费、邮电费、差旅费、会议费一般设备购置费等</w:t>
      </w:r>
    </w:p>
    <w:p>
      <w:pPr>
        <w:pStyle w:val="BodyText"/>
        <w:spacing w:line="510" w:lineRule="exact"/>
        <w:ind w:left="420"/>
      </w:pPr>
      <w:r>
        <w:rPr/>
        <w:t>费用开支。</w:t>
      </w:r>
    </w:p>
    <w:p>
      <w:pPr>
        <w:spacing w:after="0" w:line="510" w:lineRule="exact"/>
        <w:sectPr>
          <w:pgSz w:w="11910" w:h="16840"/>
          <w:pgMar w:top="1460" w:bottom="280" w:left="1380" w:right="15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7"/>
        </w:rPr>
      </w:pPr>
    </w:p>
    <w:p>
      <w:pPr>
        <w:pStyle w:val="BodyText"/>
        <w:spacing w:line="508" w:lineRule="exact" w:before="22"/>
        <w:ind w:left="420"/>
      </w:pPr>
      <w:r>
        <w:rPr/>
        <w:t>附件：</w:t>
      </w:r>
    </w:p>
    <w:p>
      <w:pPr>
        <w:pStyle w:val="BodyText"/>
        <w:spacing w:line="232" w:lineRule="auto" w:before="4"/>
        <w:ind w:left="420" w:right="5742"/>
      </w:pPr>
      <w:r>
        <w:rPr>
          <w:spacing w:val="-31"/>
        </w:rPr>
        <w:t>表 </w:t>
      </w:r>
      <w:r>
        <w:rPr>
          <w:rFonts w:ascii="Times New Roman" w:eastAsia="Times New Roman"/>
        </w:rPr>
        <w:t>1.</w:t>
      </w:r>
      <w:r>
        <w:rPr/>
        <w:t>部门收支总表</w:t>
      </w:r>
      <w:r>
        <w:rPr>
          <w:spacing w:val="-33"/>
        </w:rPr>
        <w:t>表 </w:t>
      </w:r>
      <w:r>
        <w:rPr>
          <w:rFonts w:ascii="Times New Roman" w:eastAsia="Times New Roman"/>
        </w:rPr>
        <w:t>1-1</w:t>
      </w:r>
      <w:r>
        <w:rPr>
          <w:spacing w:val="-2"/>
        </w:rPr>
        <w:t>.部门收入总表</w:t>
      </w:r>
      <w:r>
        <w:rPr>
          <w:spacing w:val="-33"/>
        </w:rPr>
        <w:t>表 </w:t>
      </w:r>
      <w:r>
        <w:rPr>
          <w:rFonts w:ascii="Times New Roman" w:eastAsia="Times New Roman"/>
        </w:rPr>
        <w:t>1-2</w:t>
      </w:r>
      <w:r>
        <w:rPr>
          <w:spacing w:val="-2"/>
        </w:rPr>
        <w:t>.部门支出总表</w:t>
      </w:r>
    </w:p>
    <w:p>
      <w:pPr>
        <w:pStyle w:val="BodyText"/>
        <w:spacing w:line="498" w:lineRule="exact"/>
        <w:ind w:left="420"/>
      </w:pPr>
      <w:r>
        <w:rPr/>
        <w:t>表 </w:t>
      </w:r>
      <w:r>
        <w:rPr>
          <w:rFonts w:ascii="Times New Roman" w:eastAsia="Times New Roman"/>
        </w:rPr>
        <w:t>2</w:t>
      </w:r>
      <w:r>
        <w:rPr/>
        <w:t>.财政拨款收支预算总表</w:t>
      </w:r>
    </w:p>
    <w:p>
      <w:pPr>
        <w:pStyle w:val="BodyText"/>
        <w:spacing w:line="232" w:lineRule="auto" w:before="2"/>
        <w:ind w:left="420" w:right="1514"/>
      </w:pPr>
      <w:r>
        <w:rPr/>
        <w:t>表 </w:t>
      </w:r>
      <w:r>
        <w:rPr>
          <w:rFonts w:ascii="Times New Roman" w:eastAsia="Times New Roman"/>
        </w:rPr>
        <w:t>2-1</w:t>
      </w:r>
      <w:r>
        <w:rPr/>
        <w:t>.财政拨款支出预算表（政府经济分类科目） 表 </w:t>
      </w:r>
      <w:r>
        <w:rPr>
          <w:rFonts w:ascii="Times New Roman" w:eastAsia="Times New Roman"/>
        </w:rPr>
        <w:t>3</w:t>
      </w:r>
      <w:r>
        <w:rPr/>
        <w:t>.一般公共预算支出预算表</w:t>
      </w:r>
    </w:p>
    <w:p>
      <w:pPr>
        <w:pStyle w:val="BodyText"/>
        <w:spacing w:line="232" w:lineRule="auto" w:before="2"/>
        <w:ind w:left="420" w:right="3434"/>
      </w:pPr>
      <w:r>
        <w:rPr/>
        <w:t>表 </w:t>
      </w:r>
      <w:r>
        <w:rPr>
          <w:rFonts w:ascii="Times New Roman" w:eastAsia="Times New Roman"/>
        </w:rPr>
        <w:t>3-1</w:t>
      </w:r>
      <w:r>
        <w:rPr/>
        <w:t>.一般公共预算基本支出预算表表 </w:t>
      </w:r>
      <w:r>
        <w:rPr>
          <w:rFonts w:ascii="Times New Roman" w:eastAsia="Times New Roman"/>
        </w:rPr>
        <w:t>3-2</w:t>
      </w:r>
      <w:r>
        <w:rPr/>
        <w:t>.一般公共预算项目支出预算表</w:t>
      </w:r>
    </w:p>
    <w:p>
      <w:pPr>
        <w:pStyle w:val="BodyText"/>
        <w:spacing w:line="232" w:lineRule="auto" w:before="2"/>
        <w:ind w:left="420" w:right="2154"/>
      </w:pPr>
      <w:r>
        <w:rPr/>
        <w:t>表 </w:t>
      </w:r>
      <w:r>
        <w:rPr>
          <w:rFonts w:ascii="Times New Roman" w:hAnsi="Times New Roman" w:eastAsia="Times New Roman"/>
        </w:rPr>
        <w:t>3-3</w:t>
      </w:r>
      <w:r>
        <w:rPr/>
        <w:t>.一般公共预算“三公”经费支出预算表表 </w:t>
      </w:r>
      <w:r>
        <w:rPr>
          <w:rFonts w:ascii="Times New Roman" w:hAnsi="Times New Roman" w:eastAsia="Times New Roman"/>
        </w:rPr>
        <w:t>4</w:t>
      </w:r>
      <w:r>
        <w:rPr/>
        <w:t>.政府性基金支出预算表</w:t>
      </w:r>
    </w:p>
    <w:p>
      <w:pPr>
        <w:pStyle w:val="BodyText"/>
        <w:spacing w:line="232" w:lineRule="auto"/>
        <w:ind w:left="420" w:right="1835"/>
      </w:pPr>
      <w:r>
        <w:rPr/>
        <w:t>表 </w:t>
      </w:r>
      <w:r>
        <w:rPr>
          <w:rFonts w:ascii="Times New Roman" w:hAnsi="Times New Roman" w:eastAsia="Times New Roman"/>
        </w:rPr>
        <w:t>4-1</w:t>
      </w:r>
      <w:r>
        <w:rPr/>
        <w:t>.政府性基金预算“三公”经费支出预算表表 </w:t>
      </w:r>
      <w:r>
        <w:rPr>
          <w:rFonts w:ascii="Times New Roman" w:hAnsi="Times New Roman" w:eastAsia="Times New Roman"/>
        </w:rPr>
        <w:t>5</w:t>
      </w:r>
      <w:r>
        <w:rPr/>
        <w:t>.国有资本经营预算支出预算表</w:t>
      </w:r>
    </w:p>
    <w:p>
      <w:pPr>
        <w:pStyle w:val="BodyText"/>
        <w:spacing w:line="506" w:lineRule="exact"/>
        <w:ind w:left="420"/>
      </w:pPr>
      <w:r>
        <w:rPr/>
        <w:t>表 </w:t>
      </w:r>
      <w:r>
        <w:rPr>
          <w:rFonts w:ascii="Times New Roman" w:eastAsia="Times New Roman"/>
        </w:rPr>
        <w:t>6</w:t>
      </w:r>
      <w:r>
        <w:rPr/>
        <w:t>.</w:t>
      </w:r>
      <w:r>
        <w:rPr>
          <w:rFonts w:ascii="Times New Roman" w:eastAsia="Times New Roman"/>
        </w:rPr>
        <w:t>2021 </w:t>
      </w:r>
      <w:r>
        <w:rPr/>
        <w:t>年市级部门预算绩效目标</w:t>
      </w:r>
    </w:p>
    <w:p>
      <w:pPr>
        <w:spacing w:after="0" w:line="506" w:lineRule="exact"/>
        <w:sectPr>
          <w:pgSz w:w="11910" w:h="16840"/>
          <w:pgMar w:top="1580" w:bottom="280" w:left="1380" w:right="1520"/>
        </w:sectPr>
      </w:pPr>
    </w:p>
    <w:p>
      <w:pPr>
        <w:pStyle w:val="BodyText"/>
        <w:spacing w:before="9"/>
        <w:rPr>
          <w:sz w:val="16"/>
        </w:rPr>
      </w:pPr>
    </w:p>
    <w:p>
      <w:pPr>
        <w:spacing w:after="0"/>
        <w:rPr>
          <w:sz w:val="16"/>
        </w:rPr>
        <w:sectPr>
          <w:pgSz w:w="16840" w:h="11910" w:orient="landscape"/>
          <w:pgMar w:top="1100" w:bottom="280" w:left="900" w:right="1000"/>
        </w:sectPr>
      </w:pPr>
    </w:p>
    <w:p>
      <w:pPr>
        <w:pStyle w:val="BodyText"/>
        <w:spacing w:before="11"/>
        <w:rPr>
          <w:sz w:val="14"/>
        </w:rPr>
      </w:pPr>
    </w:p>
    <w:p>
      <w:pPr>
        <w:spacing w:before="0"/>
        <w:ind w:left="0" w:right="0" w:firstLine="0"/>
        <w:jc w:val="right"/>
        <w:rPr>
          <w:rFonts w:ascii="黑体" w:eastAsia="黑体" w:hint="eastAsia"/>
          <w:b/>
          <w:sz w:val="18"/>
        </w:rPr>
      </w:pPr>
      <w:bookmarkStart w:name="部门预算公开表" w:id="14"/>
      <w:bookmarkEnd w:id="14"/>
      <w:r>
        <w:rPr/>
      </w:r>
      <w:r>
        <w:rPr>
          <w:rFonts w:ascii="黑体" w:eastAsia="黑体" w:hint="eastAsia"/>
          <w:b/>
          <w:sz w:val="18"/>
        </w:rPr>
        <w:t>部门预算收支总表</w:t>
      </w:r>
    </w:p>
    <w:p>
      <w:pPr>
        <w:spacing w:before="86"/>
        <w:ind w:left="0" w:right="3174" w:firstLine="0"/>
        <w:jc w:val="right"/>
        <w:rPr>
          <w:sz w:val="10"/>
        </w:rPr>
      </w:pPr>
      <w:r>
        <w:rPr/>
        <w:br w:type="column"/>
      </w:r>
      <w:r>
        <w:rPr>
          <w:sz w:val="10"/>
        </w:rPr>
        <w:t>表1</w:t>
      </w:r>
    </w:p>
    <w:p>
      <w:pPr>
        <w:spacing w:line="240" w:lineRule="auto" w:before="0"/>
        <w:rPr>
          <w:sz w:val="10"/>
        </w:rPr>
      </w:pPr>
    </w:p>
    <w:p>
      <w:pPr>
        <w:spacing w:line="240" w:lineRule="auto" w:before="1"/>
        <w:rPr>
          <w:sz w:val="11"/>
        </w:rPr>
      </w:pPr>
    </w:p>
    <w:p>
      <w:pPr>
        <w:spacing w:before="1"/>
        <w:ind w:left="0" w:right="3174" w:firstLine="0"/>
        <w:jc w:val="right"/>
        <w:rPr>
          <w:sz w:val="10"/>
        </w:rPr>
      </w:pPr>
      <w:r>
        <w:rPr>
          <w:spacing w:val="-1"/>
          <w:sz w:val="10"/>
        </w:rPr>
        <w:t>单位：万元</w:t>
      </w:r>
    </w:p>
    <w:p>
      <w:pPr>
        <w:spacing w:after="0"/>
        <w:jc w:val="right"/>
        <w:rPr>
          <w:sz w:val="10"/>
        </w:rPr>
        <w:sectPr>
          <w:type w:val="continuous"/>
          <w:pgSz w:w="16840" w:h="11910" w:orient="landscape"/>
          <w:pgMar w:top="1580" w:bottom="280" w:left="900" w:right="1000"/>
          <w:cols w:num="2" w:equalWidth="0">
            <w:col w:w="8239" w:space="40"/>
            <w:col w:w="6661"/>
          </w:cols>
        </w:sectPr>
      </w:pPr>
    </w:p>
    <w:tbl>
      <w:tblPr>
        <w:tblW w:w="0" w:type="auto"/>
        <w:jc w:val="left"/>
        <w:tblInd w:w="3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78"/>
        <w:gridCol w:w="99"/>
        <w:gridCol w:w="101"/>
        <w:gridCol w:w="101"/>
        <w:gridCol w:w="100"/>
        <w:gridCol w:w="152"/>
        <w:gridCol w:w="152"/>
        <w:gridCol w:w="101"/>
        <w:gridCol w:w="101"/>
        <w:gridCol w:w="100"/>
        <w:gridCol w:w="101"/>
        <w:gridCol w:w="568"/>
        <w:gridCol w:w="1877"/>
        <w:gridCol w:w="829"/>
        <w:gridCol w:w="101"/>
        <w:gridCol w:w="100"/>
        <w:gridCol w:w="101"/>
        <w:gridCol w:w="101"/>
        <w:gridCol w:w="151"/>
        <w:gridCol w:w="151"/>
        <w:gridCol w:w="99"/>
        <w:gridCol w:w="100"/>
        <w:gridCol w:w="199"/>
        <w:gridCol w:w="347"/>
        <w:gridCol w:w="470"/>
        <w:gridCol w:w="1641"/>
      </w:tblGrid>
      <w:tr>
        <w:trPr>
          <w:trHeight w:val="210" w:hRule="atLeast"/>
        </w:trPr>
        <w:tc>
          <w:tcPr>
            <w:tcW w:w="578" w:type="dxa"/>
            <w:tcBorders>
              <w:right w:val="nil"/>
            </w:tcBorders>
          </w:tcPr>
          <w:p>
            <w:pPr>
              <w:pStyle w:val="TableParagraph"/>
              <w:rPr>
                <w:rFonts w:ascii="Times New Roman"/>
                <w:sz w:val="10"/>
              </w:rPr>
            </w:pPr>
          </w:p>
        </w:tc>
        <w:tc>
          <w:tcPr>
            <w:tcW w:w="99"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rPr>
                <w:rFonts w:ascii="Times New Roman"/>
                <w:sz w:val="10"/>
              </w:rPr>
            </w:pPr>
          </w:p>
        </w:tc>
        <w:tc>
          <w:tcPr>
            <w:tcW w:w="152" w:type="dxa"/>
            <w:tcBorders>
              <w:left w:val="nil"/>
              <w:right w:val="nil"/>
            </w:tcBorders>
          </w:tcPr>
          <w:p>
            <w:pPr>
              <w:pStyle w:val="TableParagraph"/>
              <w:rPr>
                <w:rFonts w:ascii="Times New Roman"/>
                <w:sz w:val="10"/>
              </w:rPr>
            </w:pPr>
          </w:p>
        </w:tc>
        <w:tc>
          <w:tcPr>
            <w:tcW w:w="152"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568" w:type="dxa"/>
            <w:tcBorders>
              <w:left w:val="nil"/>
              <w:right w:val="nil"/>
            </w:tcBorders>
          </w:tcPr>
          <w:p>
            <w:pPr>
              <w:pStyle w:val="TableParagraph"/>
              <w:spacing w:before="47"/>
              <w:ind w:left="34"/>
              <w:rPr>
                <w:sz w:val="10"/>
              </w:rPr>
            </w:pPr>
            <w:r>
              <w:rPr>
                <w:w w:val="100"/>
                <w:sz w:val="10"/>
              </w:rPr>
              <w:t>收</w:t>
            </w:r>
          </w:p>
        </w:tc>
        <w:tc>
          <w:tcPr>
            <w:tcW w:w="1877" w:type="dxa"/>
            <w:tcBorders>
              <w:left w:val="nil"/>
            </w:tcBorders>
          </w:tcPr>
          <w:p>
            <w:pPr>
              <w:pStyle w:val="TableParagraph"/>
              <w:spacing w:before="47"/>
              <w:ind w:left="71"/>
              <w:rPr>
                <w:sz w:val="10"/>
              </w:rPr>
            </w:pPr>
            <w:r>
              <w:rPr>
                <w:w w:val="100"/>
                <w:sz w:val="10"/>
              </w:rPr>
              <w:t>入</w:t>
            </w:r>
          </w:p>
        </w:tc>
        <w:tc>
          <w:tcPr>
            <w:tcW w:w="829" w:type="dxa"/>
            <w:tcBorders>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51" w:type="dxa"/>
            <w:tcBorders>
              <w:left w:val="nil"/>
              <w:right w:val="nil"/>
            </w:tcBorders>
          </w:tcPr>
          <w:p>
            <w:pPr>
              <w:pStyle w:val="TableParagraph"/>
              <w:rPr>
                <w:rFonts w:ascii="Times New Roman"/>
                <w:sz w:val="10"/>
              </w:rPr>
            </w:pPr>
          </w:p>
        </w:tc>
        <w:tc>
          <w:tcPr>
            <w:tcW w:w="151" w:type="dxa"/>
            <w:tcBorders>
              <w:left w:val="nil"/>
              <w:right w:val="nil"/>
            </w:tcBorders>
          </w:tcPr>
          <w:p>
            <w:pPr>
              <w:pStyle w:val="TableParagraph"/>
              <w:rPr>
                <w:rFonts w:ascii="Times New Roman"/>
                <w:sz w:val="10"/>
              </w:rPr>
            </w:pPr>
          </w:p>
        </w:tc>
        <w:tc>
          <w:tcPr>
            <w:tcW w:w="99"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rPr>
                <w:rFonts w:ascii="Times New Roman"/>
                <w:sz w:val="10"/>
              </w:rPr>
            </w:pPr>
          </w:p>
        </w:tc>
        <w:tc>
          <w:tcPr>
            <w:tcW w:w="199" w:type="dxa"/>
            <w:tcBorders>
              <w:left w:val="nil"/>
              <w:right w:val="nil"/>
            </w:tcBorders>
          </w:tcPr>
          <w:p>
            <w:pPr>
              <w:pStyle w:val="TableParagraph"/>
              <w:spacing w:before="47"/>
              <w:ind w:left="42"/>
              <w:rPr>
                <w:sz w:val="10"/>
              </w:rPr>
            </w:pPr>
            <w:r>
              <w:rPr>
                <w:w w:val="100"/>
                <w:sz w:val="10"/>
              </w:rPr>
              <w:t>支</w:t>
            </w:r>
          </w:p>
        </w:tc>
        <w:tc>
          <w:tcPr>
            <w:tcW w:w="347" w:type="dxa"/>
            <w:tcBorders>
              <w:left w:val="nil"/>
              <w:right w:val="nil"/>
            </w:tcBorders>
          </w:tcPr>
          <w:p>
            <w:pPr>
              <w:pStyle w:val="TableParagraph"/>
              <w:rPr>
                <w:rFonts w:ascii="Times New Roman"/>
                <w:sz w:val="10"/>
              </w:rPr>
            </w:pPr>
          </w:p>
        </w:tc>
        <w:tc>
          <w:tcPr>
            <w:tcW w:w="470" w:type="dxa"/>
            <w:tcBorders>
              <w:left w:val="nil"/>
              <w:right w:val="nil"/>
            </w:tcBorders>
          </w:tcPr>
          <w:p>
            <w:pPr>
              <w:pStyle w:val="TableParagraph"/>
              <w:spacing w:before="47"/>
              <w:ind w:left="252"/>
              <w:rPr>
                <w:sz w:val="10"/>
              </w:rPr>
            </w:pPr>
            <w:r>
              <w:rPr>
                <w:w w:val="100"/>
                <w:sz w:val="10"/>
              </w:rPr>
              <w:t>出</w:t>
            </w:r>
          </w:p>
        </w:tc>
        <w:tc>
          <w:tcPr>
            <w:tcW w:w="1641" w:type="dxa"/>
            <w:tcBorders>
              <w:left w:val="nil"/>
            </w:tcBorders>
          </w:tcPr>
          <w:p>
            <w:pPr>
              <w:pStyle w:val="TableParagraph"/>
              <w:rPr>
                <w:rFonts w:ascii="Times New Roman"/>
                <w:sz w:val="10"/>
              </w:rPr>
            </w:pPr>
          </w:p>
        </w:tc>
      </w:tr>
      <w:tr>
        <w:trPr>
          <w:trHeight w:val="210" w:hRule="atLeast"/>
        </w:trPr>
        <w:tc>
          <w:tcPr>
            <w:tcW w:w="578" w:type="dxa"/>
            <w:tcBorders>
              <w:right w:val="nil"/>
            </w:tcBorders>
          </w:tcPr>
          <w:p>
            <w:pPr>
              <w:pStyle w:val="TableParagraph"/>
              <w:rPr>
                <w:rFonts w:ascii="Times New Roman"/>
                <w:sz w:val="10"/>
              </w:rPr>
            </w:pPr>
          </w:p>
        </w:tc>
        <w:tc>
          <w:tcPr>
            <w:tcW w:w="99"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spacing w:before="46"/>
              <w:ind w:left="4" w:right="-15"/>
              <w:rPr>
                <w:sz w:val="10"/>
              </w:rPr>
            </w:pPr>
            <w:r>
              <w:rPr>
                <w:w w:val="100"/>
                <w:sz w:val="10"/>
              </w:rPr>
              <w:t>项</w:t>
            </w: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rPr>
                <w:rFonts w:ascii="Times New Roman"/>
                <w:sz w:val="10"/>
              </w:rPr>
            </w:pPr>
          </w:p>
        </w:tc>
        <w:tc>
          <w:tcPr>
            <w:tcW w:w="152" w:type="dxa"/>
            <w:tcBorders>
              <w:left w:val="nil"/>
              <w:right w:val="nil"/>
            </w:tcBorders>
          </w:tcPr>
          <w:p>
            <w:pPr>
              <w:pStyle w:val="TableParagraph"/>
              <w:rPr>
                <w:rFonts w:ascii="Times New Roman"/>
                <w:sz w:val="10"/>
              </w:rPr>
            </w:pPr>
          </w:p>
        </w:tc>
        <w:tc>
          <w:tcPr>
            <w:tcW w:w="152"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spacing w:before="46"/>
              <w:ind w:left="2" w:right="-15"/>
              <w:rPr>
                <w:sz w:val="10"/>
              </w:rPr>
            </w:pPr>
            <w:r>
              <w:rPr>
                <w:w w:val="100"/>
                <w:sz w:val="10"/>
              </w:rPr>
              <w:t>目</w:t>
            </w:r>
          </w:p>
        </w:tc>
        <w:tc>
          <w:tcPr>
            <w:tcW w:w="101" w:type="dxa"/>
            <w:tcBorders>
              <w:left w:val="nil"/>
              <w:right w:val="nil"/>
            </w:tcBorders>
          </w:tcPr>
          <w:p>
            <w:pPr>
              <w:pStyle w:val="TableParagraph"/>
              <w:rPr>
                <w:rFonts w:ascii="Times New Roman"/>
                <w:sz w:val="10"/>
              </w:rPr>
            </w:pPr>
          </w:p>
        </w:tc>
        <w:tc>
          <w:tcPr>
            <w:tcW w:w="568" w:type="dxa"/>
            <w:tcBorders>
              <w:left w:val="nil"/>
            </w:tcBorders>
          </w:tcPr>
          <w:p>
            <w:pPr>
              <w:pStyle w:val="TableParagraph"/>
              <w:rPr>
                <w:rFonts w:ascii="Times New Roman"/>
                <w:sz w:val="10"/>
              </w:rPr>
            </w:pPr>
          </w:p>
        </w:tc>
        <w:tc>
          <w:tcPr>
            <w:tcW w:w="1877" w:type="dxa"/>
          </w:tcPr>
          <w:p>
            <w:pPr>
              <w:pStyle w:val="TableParagraph"/>
              <w:spacing w:before="46"/>
              <w:ind w:left="620" w:right="606"/>
              <w:jc w:val="center"/>
              <w:rPr>
                <w:sz w:val="10"/>
              </w:rPr>
            </w:pPr>
            <w:r>
              <w:rPr>
                <w:sz w:val="10"/>
              </w:rPr>
              <w:t>2021年预算数</w:t>
            </w:r>
          </w:p>
        </w:tc>
        <w:tc>
          <w:tcPr>
            <w:tcW w:w="829" w:type="dxa"/>
            <w:tcBorders>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spacing w:before="46"/>
              <w:ind w:right="-15"/>
              <w:rPr>
                <w:sz w:val="10"/>
              </w:rPr>
            </w:pPr>
            <w:r>
              <w:rPr>
                <w:w w:val="100"/>
                <w:sz w:val="10"/>
              </w:rPr>
              <w:t>项</w:t>
            </w: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51" w:type="dxa"/>
            <w:tcBorders>
              <w:left w:val="nil"/>
              <w:right w:val="nil"/>
            </w:tcBorders>
          </w:tcPr>
          <w:p>
            <w:pPr>
              <w:pStyle w:val="TableParagraph"/>
              <w:rPr>
                <w:rFonts w:ascii="Times New Roman"/>
                <w:sz w:val="10"/>
              </w:rPr>
            </w:pPr>
          </w:p>
        </w:tc>
        <w:tc>
          <w:tcPr>
            <w:tcW w:w="151" w:type="dxa"/>
            <w:tcBorders>
              <w:left w:val="nil"/>
              <w:right w:val="nil"/>
            </w:tcBorders>
          </w:tcPr>
          <w:p>
            <w:pPr>
              <w:pStyle w:val="TableParagraph"/>
              <w:rPr>
                <w:rFonts w:ascii="Times New Roman"/>
                <w:sz w:val="10"/>
              </w:rPr>
            </w:pPr>
          </w:p>
        </w:tc>
        <w:tc>
          <w:tcPr>
            <w:tcW w:w="99"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rPr>
                <w:rFonts w:ascii="Times New Roman"/>
                <w:sz w:val="10"/>
              </w:rPr>
            </w:pPr>
          </w:p>
        </w:tc>
        <w:tc>
          <w:tcPr>
            <w:tcW w:w="199" w:type="dxa"/>
            <w:tcBorders>
              <w:left w:val="nil"/>
              <w:right w:val="nil"/>
            </w:tcBorders>
          </w:tcPr>
          <w:p>
            <w:pPr>
              <w:pStyle w:val="TableParagraph"/>
              <w:spacing w:before="46"/>
              <w:ind w:left="3"/>
              <w:rPr>
                <w:sz w:val="10"/>
              </w:rPr>
            </w:pPr>
            <w:r>
              <w:rPr>
                <w:w w:val="100"/>
                <w:sz w:val="10"/>
              </w:rPr>
              <w:t>目</w:t>
            </w:r>
          </w:p>
        </w:tc>
        <w:tc>
          <w:tcPr>
            <w:tcW w:w="347" w:type="dxa"/>
            <w:tcBorders>
              <w:left w:val="nil"/>
              <w:right w:val="nil"/>
            </w:tcBorders>
          </w:tcPr>
          <w:p>
            <w:pPr>
              <w:pStyle w:val="TableParagraph"/>
              <w:rPr>
                <w:rFonts w:ascii="Times New Roman"/>
                <w:sz w:val="10"/>
              </w:rPr>
            </w:pPr>
          </w:p>
        </w:tc>
        <w:tc>
          <w:tcPr>
            <w:tcW w:w="470" w:type="dxa"/>
            <w:tcBorders>
              <w:left w:val="nil"/>
            </w:tcBorders>
          </w:tcPr>
          <w:p>
            <w:pPr>
              <w:pStyle w:val="TableParagraph"/>
              <w:rPr>
                <w:rFonts w:ascii="Times New Roman"/>
                <w:sz w:val="10"/>
              </w:rPr>
            </w:pPr>
          </w:p>
        </w:tc>
        <w:tc>
          <w:tcPr>
            <w:tcW w:w="1641" w:type="dxa"/>
          </w:tcPr>
          <w:p>
            <w:pPr>
              <w:pStyle w:val="TableParagraph"/>
              <w:spacing w:before="46"/>
              <w:ind w:left="525"/>
              <w:rPr>
                <w:sz w:val="10"/>
              </w:rPr>
            </w:pPr>
            <w:r>
              <w:rPr>
                <w:sz w:val="10"/>
              </w:rPr>
              <w:t>2021年预算数</w:t>
            </w:r>
          </w:p>
        </w:tc>
      </w:tr>
      <w:tr>
        <w:trPr>
          <w:trHeight w:val="210" w:hRule="atLeast"/>
        </w:trPr>
        <w:tc>
          <w:tcPr>
            <w:tcW w:w="2254" w:type="dxa"/>
            <w:gridSpan w:val="12"/>
          </w:tcPr>
          <w:p>
            <w:pPr>
              <w:pStyle w:val="TableParagraph"/>
              <w:spacing w:before="47"/>
              <w:ind w:left="18"/>
              <w:rPr>
                <w:sz w:val="10"/>
              </w:rPr>
            </w:pPr>
            <w:r>
              <w:rPr>
                <w:sz w:val="10"/>
              </w:rPr>
              <w:t>一、一般公共预算拨款收入</w:t>
            </w:r>
          </w:p>
        </w:tc>
        <w:tc>
          <w:tcPr>
            <w:tcW w:w="1877" w:type="dxa"/>
          </w:tcPr>
          <w:p>
            <w:pPr>
              <w:pStyle w:val="TableParagraph"/>
              <w:spacing w:before="47"/>
              <w:ind w:right="2"/>
              <w:jc w:val="right"/>
              <w:rPr>
                <w:sz w:val="10"/>
              </w:rPr>
            </w:pPr>
            <w:r>
              <w:rPr>
                <w:sz w:val="10"/>
              </w:rPr>
              <w:t>154.7</w:t>
            </w:r>
          </w:p>
        </w:tc>
        <w:tc>
          <w:tcPr>
            <w:tcW w:w="2749" w:type="dxa"/>
            <w:gridSpan w:val="12"/>
          </w:tcPr>
          <w:p>
            <w:pPr>
              <w:pStyle w:val="TableParagraph"/>
              <w:spacing w:before="47"/>
              <w:ind w:left="15"/>
              <w:rPr>
                <w:sz w:val="10"/>
              </w:rPr>
            </w:pPr>
            <w:r>
              <w:rPr>
                <w:sz w:val="10"/>
              </w:rPr>
              <w:t>一、一般公共服务支出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spacing w:before="46"/>
              <w:ind w:left="18"/>
              <w:rPr>
                <w:sz w:val="10"/>
              </w:rPr>
            </w:pPr>
            <w:r>
              <w:rPr>
                <w:sz w:val="10"/>
              </w:rPr>
              <w:t>二、政府性基金预算拨款收入</w:t>
            </w: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二、外交支出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spacing w:before="46"/>
              <w:ind w:left="18"/>
              <w:rPr>
                <w:sz w:val="10"/>
              </w:rPr>
            </w:pPr>
            <w:r>
              <w:rPr>
                <w:sz w:val="10"/>
              </w:rPr>
              <w:t>三、国有资本经营预算拨款收入</w:t>
            </w: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三、国防支出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spacing w:before="47"/>
              <w:ind w:left="18"/>
              <w:rPr>
                <w:sz w:val="10"/>
              </w:rPr>
            </w:pPr>
            <w:r>
              <w:rPr>
                <w:sz w:val="10"/>
              </w:rPr>
              <w:t>四、事业收入</w:t>
            </w: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四、公共安全支出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spacing w:before="46"/>
              <w:ind w:left="18"/>
              <w:rPr>
                <w:sz w:val="10"/>
              </w:rPr>
            </w:pPr>
            <w:r>
              <w:rPr>
                <w:sz w:val="10"/>
              </w:rPr>
              <w:t>五、事业单位经营收入</w:t>
            </w: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五、教育支出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spacing w:before="46"/>
              <w:ind w:left="18"/>
              <w:rPr>
                <w:sz w:val="10"/>
              </w:rPr>
            </w:pPr>
            <w:r>
              <w:rPr>
                <w:sz w:val="10"/>
              </w:rPr>
              <w:t>六、其他收入</w:t>
            </w: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六、科学技术支出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七、文化旅游体育与传媒支出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八、社会保障和就业支出</w:t>
            </w:r>
          </w:p>
        </w:tc>
        <w:tc>
          <w:tcPr>
            <w:tcW w:w="1641" w:type="dxa"/>
          </w:tcPr>
          <w:p>
            <w:pPr>
              <w:pStyle w:val="TableParagraph"/>
              <w:spacing w:before="46"/>
              <w:jc w:val="right"/>
              <w:rPr>
                <w:sz w:val="10"/>
              </w:rPr>
            </w:pPr>
            <w:r>
              <w:rPr>
                <w:sz w:val="10"/>
              </w:rPr>
              <w:t>168.3</w:t>
            </w: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九、社会保险基金支出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十、卫生健康支出</w:t>
            </w:r>
          </w:p>
        </w:tc>
        <w:tc>
          <w:tcPr>
            <w:tcW w:w="1641" w:type="dxa"/>
          </w:tcPr>
          <w:p>
            <w:pPr>
              <w:pStyle w:val="TableParagraph"/>
              <w:spacing w:before="46"/>
              <w:jc w:val="right"/>
              <w:rPr>
                <w:sz w:val="10"/>
              </w:rPr>
            </w:pPr>
            <w:r>
              <w:rPr>
                <w:sz w:val="10"/>
              </w:rPr>
              <w:t>7.4</w:t>
            </w: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十一、节能环保支出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十二、城乡社区支出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十三、农林水支出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十四、交通运输支出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十五、资源勘探信息等支出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十六、商业服务业等支出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十七、金融支出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十八、援助其他地区支出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十九、国土海洋气象等支出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二十、住房保障支出</w:t>
            </w:r>
          </w:p>
        </w:tc>
        <w:tc>
          <w:tcPr>
            <w:tcW w:w="1641" w:type="dxa"/>
          </w:tcPr>
          <w:p>
            <w:pPr>
              <w:pStyle w:val="TableParagraph"/>
              <w:spacing w:before="46"/>
              <w:jc w:val="right"/>
              <w:rPr>
                <w:sz w:val="10"/>
              </w:rPr>
            </w:pPr>
            <w:r>
              <w:rPr>
                <w:sz w:val="10"/>
              </w:rPr>
              <w:t>12.7</w:t>
            </w: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二十一、粮油物资储备支出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二十二、国有资本经营预算支出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二十三、灾害防治及应急管理支出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二十四、预备费</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二十五、其他支出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二十六、转移性支出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二十七、债务还本支出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二十八、债务利息支出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before="47"/>
              <w:ind w:left="15"/>
              <w:rPr>
                <w:sz w:val="10"/>
              </w:rPr>
            </w:pPr>
            <w:r>
              <w:rPr>
                <w:sz w:val="10"/>
              </w:rPr>
              <w:t>二十九、债务发行费用支出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spacing w:line="127" w:lineRule="exact"/>
              <w:ind w:left="15"/>
              <w:rPr>
                <w:sz w:val="10"/>
              </w:rPr>
            </w:pPr>
            <w:r>
              <w:rPr>
                <w:sz w:val="10"/>
              </w:rPr>
              <w:t>三十、抗疫特别国债安排的支出</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rPr>
                <w:rFonts w:ascii="Times New Roman"/>
                <w:sz w:val="10"/>
              </w:rPr>
            </w:pPr>
          </w:p>
        </w:tc>
        <w:tc>
          <w:tcPr>
            <w:tcW w:w="1641" w:type="dxa"/>
          </w:tcPr>
          <w:p>
            <w:pPr>
              <w:pStyle w:val="TableParagraph"/>
              <w:rPr>
                <w:rFonts w:ascii="Times New Roman"/>
                <w:sz w:val="10"/>
              </w:rPr>
            </w:pPr>
          </w:p>
        </w:tc>
      </w:tr>
      <w:tr>
        <w:trPr>
          <w:trHeight w:val="210" w:hRule="atLeast"/>
        </w:trPr>
        <w:tc>
          <w:tcPr>
            <w:tcW w:w="578" w:type="dxa"/>
            <w:tcBorders>
              <w:right w:val="nil"/>
            </w:tcBorders>
          </w:tcPr>
          <w:p>
            <w:pPr>
              <w:pStyle w:val="TableParagraph"/>
              <w:rPr>
                <w:rFonts w:ascii="Times New Roman"/>
                <w:sz w:val="10"/>
              </w:rPr>
            </w:pPr>
          </w:p>
        </w:tc>
        <w:tc>
          <w:tcPr>
            <w:tcW w:w="99" w:type="dxa"/>
            <w:tcBorders>
              <w:left w:val="nil"/>
              <w:right w:val="nil"/>
            </w:tcBorders>
          </w:tcPr>
          <w:p>
            <w:pPr>
              <w:pStyle w:val="TableParagraph"/>
              <w:spacing w:before="46"/>
              <w:ind w:left="4" w:right="-15"/>
              <w:rPr>
                <w:sz w:val="10"/>
              </w:rPr>
            </w:pPr>
            <w:r>
              <w:rPr>
                <w:w w:val="100"/>
                <w:sz w:val="10"/>
              </w:rPr>
              <w:t>本</w:t>
            </w: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spacing w:before="46"/>
              <w:ind w:left="6" w:right="-15"/>
              <w:rPr>
                <w:sz w:val="10"/>
              </w:rPr>
            </w:pPr>
            <w:r>
              <w:rPr>
                <w:w w:val="100"/>
                <w:sz w:val="10"/>
              </w:rPr>
              <w:t>年</w:t>
            </w:r>
          </w:p>
        </w:tc>
        <w:tc>
          <w:tcPr>
            <w:tcW w:w="100" w:type="dxa"/>
            <w:tcBorders>
              <w:left w:val="nil"/>
              <w:right w:val="nil"/>
            </w:tcBorders>
          </w:tcPr>
          <w:p>
            <w:pPr>
              <w:pStyle w:val="TableParagraph"/>
              <w:rPr>
                <w:rFonts w:ascii="Times New Roman"/>
                <w:sz w:val="10"/>
              </w:rPr>
            </w:pPr>
          </w:p>
        </w:tc>
        <w:tc>
          <w:tcPr>
            <w:tcW w:w="152" w:type="dxa"/>
            <w:tcBorders>
              <w:left w:val="nil"/>
              <w:right w:val="nil"/>
            </w:tcBorders>
          </w:tcPr>
          <w:p>
            <w:pPr>
              <w:pStyle w:val="TableParagraph"/>
              <w:spacing w:before="46"/>
              <w:ind w:left="4"/>
              <w:rPr>
                <w:sz w:val="10"/>
              </w:rPr>
            </w:pPr>
            <w:r>
              <w:rPr>
                <w:w w:val="100"/>
                <w:sz w:val="10"/>
              </w:rPr>
              <w:t>收</w:t>
            </w:r>
          </w:p>
        </w:tc>
        <w:tc>
          <w:tcPr>
            <w:tcW w:w="152" w:type="dxa"/>
            <w:tcBorders>
              <w:left w:val="nil"/>
              <w:right w:val="nil"/>
            </w:tcBorders>
          </w:tcPr>
          <w:p>
            <w:pPr>
              <w:pStyle w:val="TableParagraph"/>
              <w:spacing w:before="46"/>
              <w:ind w:left="54" w:right="-15"/>
              <w:rPr>
                <w:sz w:val="10"/>
              </w:rPr>
            </w:pPr>
            <w:r>
              <w:rPr>
                <w:w w:val="100"/>
                <w:sz w:val="10"/>
              </w:rPr>
              <w:t>入</w:t>
            </w: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spacing w:before="46"/>
              <w:ind w:left="2" w:right="-15"/>
              <w:rPr>
                <w:sz w:val="10"/>
              </w:rPr>
            </w:pPr>
            <w:r>
              <w:rPr>
                <w:w w:val="100"/>
                <w:sz w:val="10"/>
              </w:rPr>
              <w:t>合</w:t>
            </w:r>
          </w:p>
        </w:tc>
        <w:tc>
          <w:tcPr>
            <w:tcW w:w="100"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spacing w:before="46"/>
              <w:ind w:left="1" w:right="-15"/>
              <w:rPr>
                <w:sz w:val="10"/>
              </w:rPr>
            </w:pPr>
            <w:r>
              <w:rPr>
                <w:w w:val="100"/>
                <w:sz w:val="10"/>
              </w:rPr>
              <w:t>计</w:t>
            </w:r>
          </w:p>
        </w:tc>
        <w:tc>
          <w:tcPr>
            <w:tcW w:w="568" w:type="dxa"/>
            <w:tcBorders>
              <w:left w:val="nil"/>
            </w:tcBorders>
          </w:tcPr>
          <w:p>
            <w:pPr>
              <w:pStyle w:val="TableParagraph"/>
              <w:rPr>
                <w:rFonts w:ascii="Times New Roman"/>
                <w:sz w:val="10"/>
              </w:rPr>
            </w:pPr>
          </w:p>
        </w:tc>
        <w:tc>
          <w:tcPr>
            <w:tcW w:w="1877" w:type="dxa"/>
          </w:tcPr>
          <w:p>
            <w:pPr>
              <w:pStyle w:val="TableParagraph"/>
              <w:spacing w:before="46"/>
              <w:ind w:right="2"/>
              <w:jc w:val="right"/>
              <w:rPr>
                <w:sz w:val="10"/>
              </w:rPr>
            </w:pPr>
            <w:r>
              <w:rPr>
                <w:sz w:val="10"/>
              </w:rPr>
              <w:t>154.7</w:t>
            </w:r>
          </w:p>
        </w:tc>
        <w:tc>
          <w:tcPr>
            <w:tcW w:w="829" w:type="dxa"/>
            <w:tcBorders>
              <w:right w:val="nil"/>
            </w:tcBorders>
          </w:tcPr>
          <w:p>
            <w:pPr>
              <w:pStyle w:val="TableParagraph"/>
              <w:rPr>
                <w:rFonts w:ascii="Times New Roman"/>
                <w:sz w:val="10"/>
              </w:rPr>
            </w:pPr>
          </w:p>
        </w:tc>
        <w:tc>
          <w:tcPr>
            <w:tcW w:w="101" w:type="dxa"/>
            <w:tcBorders>
              <w:left w:val="nil"/>
              <w:right w:val="nil"/>
            </w:tcBorders>
          </w:tcPr>
          <w:p>
            <w:pPr>
              <w:pStyle w:val="TableParagraph"/>
              <w:spacing w:before="46"/>
              <w:ind w:left="2" w:right="-15"/>
              <w:rPr>
                <w:sz w:val="10"/>
              </w:rPr>
            </w:pPr>
            <w:r>
              <w:rPr>
                <w:w w:val="100"/>
                <w:sz w:val="10"/>
              </w:rPr>
              <w:t>本</w:t>
            </w:r>
          </w:p>
        </w:tc>
        <w:tc>
          <w:tcPr>
            <w:tcW w:w="100"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spacing w:before="46"/>
              <w:ind w:left="1" w:right="-15"/>
              <w:rPr>
                <w:sz w:val="10"/>
              </w:rPr>
            </w:pPr>
            <w:r>
              <w:rPr>
                <w:w w:val="100"/>
                <w:sz w:val="10"/>
              </w:rPr>
              <w:t>年</w:t>
            </w:r>
          </w:p>
        </w:tc>
        <w:tc>
          <w:tcPr>
            <w:tcW w:w="101" w:type="dxa"/>
            <w:tcBorders>
              <w:left w:val="nil"/>
              <w:right w:val="nil"/>
            </w:tcBorders>
          </w:tcPr>
          <w:p>
            <w:pPr>
              <w:pStyle w:val="TableParagraph"/>
              <w:rPr>
                <w:rFonts w:ascii="Times New Roman"/>
                <w:sz w:val="10"/>
              </w:rPr>
            </w:pPr>
          </w:p>
        </w:tc>
        <w:tc>
          <w:tcPr>
            <w:tcW w:w="151" w:type="dxa"/>
            <w:tcBorders>
              <w:left w:val="nil"/>
              <w:right w:val="nil"/>
            </w:tcBorders>
          </w:tcPr>
          <w:p>
            <w:pPr>
              <w:pStyle w:val="TableParagraph"/>
              <w:spacing w:before="46"/>
              <w:rPr>
                <w:sz w:val="10"/>
              </w:rPr>
            </w:pPr>
            <w:r>
              <w:rPr>
                <w:w w:val="100"/>
                <w:sz w:val="10"/>
              </w:rPr>
              <w:t>支</w:t>
            </w:r>
          </w:p>
        </w:tc>
        <w:tc>
          <w:tcPr>
            <w:tcW w:w="151" w:type="dxa"/>
            <w:tcBorders>
              <w:left w:val="nil"/>
              <w:right w:val="nil"/>
            </w:tcBorders>
          </w:tcPr>
          <w:p>
            <w:pPr>
              <w:pStyle w:val="TableParagraph"/>
              <w:spacing w:before="46"/>
              <w:ind w:left="51" w:right="-15"/>
              <w:rPr>
                <w:sz w:val="10"/>
              </w:rPr>
            </w:pPr>
            <w:r>
              <w:rPr>
                <w:w w:val="100"/>
                <w:sz w:val="10"/>
              </w:rPr>
              <w:t>出</w:t>
            </w:r>
          </w:p>
        </w:tc>
        <w:tc>
          <w:tcPr>
            <w:tcW w:w="99"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spacing w:before="46"/>
              <w:ind w:right="-15"/>
              <w:rPr>
                <w:sz w:val="10"/>
              </w:rPr>
            </w:pPr>
            <w:r>
              <w:rPr>
                <w:w w:val="100"/>
                <w:sz w:val="10"/>
              </w:rPr>
              <w:t>合</w:t>
            </w:r>
          </w:p>
        </w:tc>
        <w:tc>
          <w:tcPr>
            <w:tcW w:w="199" w:type="dxa"/>
            <w:tcBorders>
              <w:left w:val="nil"/>
              <w:right w:val="nil"/>
            </w:tcBorders>
          </w:tcPr>
          <w:p>
            <w:pPr>
              <w:pStyle w:val="TableParagraph"/>
              <w:spacing w:before="46"/>
              <w:ind w:left="102" w:right="-15"/>
              <w:rPr>
                <w:sz w:val="10"/>
              </w:rPr>
            </w:pPr>
            <w:r>
              <w:rPr>
                <w:w w:val="100"/>
                <w:sz w:val="10"/>
              </w:rPr>
              <w:t>计</w:t>
            </w:r>
          </w:p>
        </w:tc>
        <w:tc>
          <w:tcPr>
            <w:tcW w:w="347" w:type="dxa"/>
            <w:tcBorders>
              <w:left w:val="nil"/>
              <w:right w:val="nil"/>
            </w:tcBorders>
          </w:tcPr>
          <w:p>
            <w:pPr>
              <w:pStyle w:val="TableParagraph"/>
              <w:rPr>
                <w:rFonts w:ascii="Times New Roman"/>
                <w:sz w:val="10"/>
              </w:rPr>
            </w:pPr>
          </w:p>
        </w:tc>
        <w:tc>
          <w:tcPr>
            <w:tcW w:w="470" w:type="dxa"/>
            <w:tcBorders>
              <w:left w:val="nil"/>
            </w:tcBorders>
          </w:tcPr>
          <w:p>
            <w:pPr>
              <w:pStyle w:val="TableParagraph"/>
              <w:rPr>
                <w:rFonts w:ascii="Times New Roman"/>
                <w:sz w:val="10"/>
              </w:rPr>
            </w:pPr>
          </w:p>
        </w:tc>
        <w:tc>
          <w:tcPr>
            <w:tcW w:w="1641" w:type="dxa"/>
          </w:tcPr>
          <w:p>
            <w:pPr>
              <w:pStyle w:val="TableParagraph"/>
              <w:spacing w:before="46"/>
              <w:jc w:val="right"/>
              <w:rPr>
                <w:sz w:val="10"/>
              </w:rPr>
            </w:pPr>
            <w:r>
              <w:rPr>
                <w:sz w:val="10"/>
              </w:rPr>
              <w:t>188.4</w:t>
            </w:r>
          </w:p>
        </w:tc>
      </w:tr>
      <w:tr>
        <w:trPr>
          <w:trHeight w:val="210" w:hRule="atLeast"/>
        </w:trPr>
        <w:tc>
          <w:tcPr>
            <w:tcW w:w="2254" w:type="dxa"/>
            <w:gridSpan w:val="12"/>
          </w:tcPr>
          <w:p>
            <w:pPr>
              <w:pStyle w:val="TableParagraph"/>
              <w:spacing w:before="46"/>
              <w:ind w:left="18"/>
              <w:rPr>
                <w:sz w:val="10"/>
              </w:rPr>
            </w:pPr>
            <w:r>
              <w:rPr>
                <w:sz w:val="10"/>
              </w:rPr>
              <w:t>八、用事业基金弥补收支差额</w:t>
            </w:r>
          </w:p>
        </w:tc>
        <w:tc>
          <w:tcPr>
            <w:tcW w:w="1877" w:type="dxa"/>
          </w:tcPr>
          <w:p>
            <w:pPr>
              <w:pStyle w:val="TableParagraph"/>
              <w:rPr>
                <w:rFonts w:ascii="Times New Roman"/>
                <w:sz w:val="10"/>
              </w:rPr>
            </w:pPr>
          </w:p>
        </w:tc>
        <w:tc>
          <w:tcPr>
            <w:tcW w:w="2749" w:type="dxa"/>
            <w:gridSpan w:val="12"/>
          </w:tcPr>
          <w:p>
            <w:pPr>
              <w:pStyle w:val="TableParagraph"/>
              <w:spacing w:before="46"/>
              <w:ind w:left="15"/>
              <w:rPr>
                <w:sz w:val="10"/>
              </w:rPr>
            </w:pPr>
            <w:r>
              <w:rPr>
                <w:sz w:val="10"/>
              </w:rPr>
              <w:t>三十一、结转下年</w:t>
            </w: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spacing w:before="47"/>
              <w:ind w:left="18"/>
              <w:rPr>
                <w:sz w:val="10"/>
              </w:rPr>
            </w:pPr>
            <w:r>
              <w:rPr>
                <w:sz w:val="10"/>
              </w:rPr>
              <w:t>九、上年结转</w:t>
            </w:r>
          </w:p>
        </w:tc>
        <w:tc>
          <w:tcPr>
            <w:tcW w:w="1877" w:type="dxa"/>
          </w:tcPr>
          <w:p>
            <w:pPr>
              <w:pStyle w:val="TableParagraph"/>
              <w:spacing w:before="47"/>
              <w:ind w:right="3"/>
              <w:jc w:val="right"/>
              <w:rPr>
                <w:sz w:val="10"/>
              </w:rPr>
            </w:pPr>
            <w:r>
              <w:rPr>
                <w:sz w:val="10"/>
              </w:rPr>
              <w:t>33.7</w:t>
            </w:r>
          </w:p>
        </w:tc>
        <w:tc>
          <w:tcPr>
            <w:tcW w:w="2749" w:type="dxa"/>
            <w:gridSpan w:val="12"/>
          </w:tcPr>
          <w:p>
            <w:pPr>
              <w:pStyle w:val="TableParagraph"/>
              <w:rPr>
                <w:rFonts w:ascii="Times New Roman"/>
                <w:sz w:val="10"/>
              </w:rPr>
            </w:pPr>
          </w:p>
        </w:tc>
        <w:tc>
          <w:tcPr>
            <w:tcW w:w="1641" w:type="dxa"/>
          </w:tcPr>
          <w:p>
            <w:pPr>
              <w:pStyle w:val="TableParagraph"/>
              <w:rPr>
                <w:rFonts w:ascii="Times New Roman"/>
                <w:sz w:val="10"/>
              </w:rPr>
            </w:pPr>
          </w:p>
        </w:tc>
      </w:tr>
      <w:tr>
        <w:trPr>
          <w:trHeight w:val="210" w:hRule="atLeast"/>
        </w:trPr>
        <w:tc>
          <w:tcPr>
            <w:tcW w:w="2254" w:type="dxa"/>
            <w:gridSpan w:val="12"/>
          </w:tcPr>
          <w:p>
            <w:pPr>
              <w:pStyle w:val="TableParagraph"/>
              <w:rPr>
                <w:rFonts w:ascii="Times New Roman"/>
                <w:sz w:val="10"/>
              </w:rPr>
            </w:pPr>
          </w:p>
        </w:tc>
        <w:tc>
          <w:tcPr>
            <w:tcW w:w="1877" w:type="dxa"/>
          </w:tcPr>
          <w:p>
            <w:pPr>
              <w:pStyle w:val="TableParagraph"/>
              <w:rPr>
                <w:rFonts w:ascii="Times New Roman"/>
                <w:sz w:val="10"/>
              </w:rPr>
            </w:pPr>
          </w:p>
        </w:tc>
        <w:tc>
          <w:tcPr>
            <w:tcW w:w="2749" w:type="dxa"/>
            <w:gridSpan w:val="12"/>
          </w:tcPr>
          <w:p>
            <w:pPr>
              <w:pStyle w:val="TableParagraph"/>
              <w:rPr>
                <w:rFonts w:ascii="Times New Roman"/>
                <w:sz w:val="10"/>
              </w:rPr>
            </w:pPr>
          </w:p>
        </w:tc>
        <w:tc>
          <w:tcPr>
            <w:tcW w:w="1641" w:type="dxa"/>
          </w:tcPr>
          <w:p>
            <w:pPr>
              <w:pStyle w:val="TableParagraph"/>
              <w:rPr>
                <w:rFonts w:ascii="Times New Roman"/>
                <w:sz w:val="10"/>
              </w:rPr>
            </w:pPr>
          </w:p>
        </w:tc>
      </w:tr>
      <w:tr>
        <w:trPr>
          <w:trHeight w:val="210" w:hRule="atLeast"/>
        </w:trPr>
        <w:tc>
          <w:tcPr>
            <w:tcW w:w="578" w:type="dxa"/>
            <w:tcBorders>
              <w:right w:val="nil"/>
            </w:tcBorders>
          </w:tcPr>
          <w:p>
            <w:pPr>
              <w:pStyle w:val="TableParagraph"/>
              <w:spacing w:before="46"/>
              <w:ind w:right="-15"/>
              <w:jc w:val="right"/>
              <w:rPr>
                <w:sz w:val="10"/>
              </w:rPr>
            </w:pPr>
            <w:r>
              <w:rPr>
                <w:w w:val="100"/>
                <w:sz w:val="10"/>
              </w:rPr>
              <w:t>收</w:t>
            </w:r>
          </w:p>
        </w:tc>
        <w:tc>
          <w:tcPr>
            <w:tcW w:w="99"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spacing w:before="46"/>
              <w:ind w:left="3" w:right="-15"/>
              <w:rPr>
                <w:sz w:val="10"/>
              </w:rPr>
            </w:pPr>
            <w:r>
              <w:rPr>
                <w:w w:val="100"/>
                <w:sz w:val="10"/>
              </w:rPr>
              <w:t>入</w:t>
            </w:r>
          </w:p>
        </w:tc>
        <w:tc>
          <w:tcPr>
            <w:tcW w:w="152" w:type="dxa"/>
            <w:tcBorders>
              <w:left w:val="nil"/>
              <w:right w:val="nil"/>
            </w:tcBorders>
          </w:tcPr>
          <w:p>
            <w:pPr>
              <w:pStyle w:val="TableParagraph"/>
              <w:rPr>
                <w:rFonts w:ascii="Times New Roman"/>
                <w:sz w:val="10"/>
              </w:rPr>
            </w:pPr>
          </w:p>
        </w:tc>
        <w:tc>
          <w:tcPr>
            <w:tcW w:w="152"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spacing w:before="46"/>
              <w:ind w:left="3" w:right="-15"/>
              <w:rPr>
                <w:sz w:val="10"/>
              </w:rPr>
            </w:pPr>
            <w:r>
              <w:rPr>
                <w:w w:val="100"/>
                <w:sz w:val="10"/>
              </w:rPr>
              <w:t>总</w:t>
            </w: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568" w:type="dxa"/>
            <w:tcBorders>
              <w:left w:val="nil"/>
            </w:tcBorders>
          </w:tcPr>
          <w:p>
            <w:pPr>
              <w:pStyle w:val="TableParagraph"/>
              <w:spacing w:before="46"/>
              <w:ind w:left="3"/>
              <w:rPr>
                <w:sz w:val="10"/>
              </w:rPr>
            </w:pPr>
            <w:r>
              <w:rPr>
                <w:w w:val="100"/>
                <w:sz w:val="10"/>
              </w:rPr>
              <w:t>计</w:t>
            </w:r>
          </w:p>
        </w:tc>
        <w:tc>
          <w:tcPr>
            <w:tcW w:w="1877" w:type="dxa"/>
          </w:tcPr>
          <w:p>
            <w:pPr>
              <w:pStyle w:val="TableParagraph"/>
              <w:spacing w:before="46"/>
              <w:ind w:right="2"/>
              <w:jc w:val="right"/>
              <w:rPr>
                <w:sz w:val="10"/>
              </w:rPr>
            </w:pPr>
            <w:r>
              <w:rPr>
                <w:sz w:val="10"/>
              </w:rPr>
              <w:t>188.4</w:t>
            </w:r>
          </w:p>
        </w:tc>
        <w:tc>
          <w:tcPr>
            <w:tcW w:w="829" w:type="dxa"/>
            <w:tcBorders>
              <w:right w:val="nil"/>
            </w:tcBorders>
          </w:tcPr>
          <w:p>
            <w:pPr>
              <w:pStyle w:val="TableParagraph"/>
              <w:spacing w:before="46"/>
              <w:ind w:right="-15"/>
              <w:jc w:val="right"/>
              <w:rPr>
                <w:sz w:val="10"/>
              </w:rPr>
            </w:pPr>
            <w:r>
              <w:rPr>
                <w:w w:val="100"/>
                <w:sz w:val="10"/>
              </w:rPr>
              <w:t>支</w:t>
            </w:r>
          </w:p>
        </w:tc>
        <w:tc>
          <w:tcPr>
            <w:tcW w:w="101" w:type="dxa"/>
            <w:tcBorders>
              <w:left w:val="nil"/>
              <w:right w:val="nil"/>
            </w:tcBorders>
          </w:tcPr>
          <w:p>
            <w:pPr>
              <w:pStyle w:val="TableParagraph"/>
              <w:rPr>
                <w:rFonts w:ascii="Times New Roman"/>
                <w:sz w:val="10"/>
              </w:rPr>
            </w:pPr>
          </w:p>
        </w:tc>
        <w:tc>
          <w:tcPr>
            <w:tcW w:w="100"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rPr>
                <w:rFonts w:ascii="Times New Roman"/>
                <w:sz w:val="10"/>
              </w:rPr>
            </w:pPr>
          </w:p>
        </w:tc>
        <w:tc>
          <w:tcPr>
            <w:tcW w:w="101" w:type="dxa"/>
            <w:tcBorders>
              <w:left w:val="nil"/>
              <w:right w:val="nil"/>
            </w:tcBorders>
          </w:tcPr>
          <w:p>
            <w:pPr>
              <w:pStyle w:val="TableParagraph"/>
              <w:spacing w:before="46"/>
              <w:ind w:right="-15"/>
              <w:rPr>
                <w:sz w:val="10"/>
              </w:rPr>
            </w:pPr>
            <w:r>
              <w:rPr>
                <w:w w:val="100"/>
                <w:sz w:val="10"/>
              </w:rPr>
              <w:t>出</w:t>
            </w:r>
          </w:p>
        </w:tc>
        <w:tc>
          <w:tcPr>
            <w:tcW w:w="151" w:type="dxa"/>
            <w:tcBorders>
              <w:left w:val="nil"/>
              <w:right w:val="nil"/>
            </w:tcBorders>
          </w:tcPr>
          <w:p>
            <w:pPr>
              <w:pStyle w:val="TableParagraph"/>
              <w:rPr>
                <w:rFonts w:ascii="Times New Roman"/>
                <w:sz w:val="10"/>
              </w:rPr>
            </w:pPr>
          </w:p>
        </w:tc>
        <w:tc>
          <w:tcPr>
            <w:tcW w:w="151" w:type="dxa"/>
            <w:tcBorders>
              <w:left w:val="nil"/>
              <w:right w:val="nil"/>
            </w:tcBorders>
          </w:tcPr>
          <w:p>
            <w:pPr>
              <w:pStyle w:val="TableParagraph"/>
              <w:rPr>
                <w:rFonts w:ascii="Times New Roman"/>
                <w:sz w:val="10"/>
              </w:rPr>
            </w:pPr>
          </w:p>
        </w:tc>
        <w:tc>
          <w:tcPr>
            <w:tcW w:w="99" w:type="dxa"/>
            <w:tcBorders>
              <w:left w:val="nil"/>
              <w:right w:val="nil"/>
            </w:tcBorders>
          </w:tcPr>
          <w:p>
            <w:pPr>
              <w:pStyle w:val="TableParagraph"/>
              <w:spacing w:before="46"/>
              <w:ind w:left="1" w:right="-15"/>
              <w:rPr>
                <w:sz w:val="10"/>
              </w:rPr>
            </w:pPr>
            <w:r>
              <w:rPr>
                <w:w w:val="100"/>
                <w:sz w:val="10"/>
              </w:rPr>
              <w:t>总</w:t>
            </w:r>
          </w:p>
        </w:tc>
        <w:tc>
          <w:tcPr>
            <w:tcW w:w="100" w:type="dxa"/>
            <w:tcBorders>
              <w:left w:val="nil"/>
              <w:right w:val="nil"/>
            </w:tcBorders>
          </w:tcPr>
          <w:p>
            <w:pPr>
              <w:pStyle w:val="TableParagraph"/>
              <w:rPr>
                <w:rFonts w:ascii="Times New Roman"/>
                <w:sz w:val="10"/>
              </w:rPr>
            </w:pPr>
          </w:p>
        </w:tc>
        <w:tc>
          <w:tcPr>
            <w:tcW w:w="199" w:type="dxa"/>
            <w:tcBorders>
              <w:left w:val="nil"/>
              <w:right w:val="nil"/>
            </w:tcBorders>
          </w:tcPr>
          <w:p>
            <w:pPr>
              <w:pStyle w:val="TableParagraph"/>
              <w:rPr>
                <w:rFonts w:ascii="Times New Roman"/>
                <w:sz w:val="10"/>
              </w:rPr>
            </w:pPr>
          </w:p>
        </w:tc>
        <w:tc>
          <w:tcPr>
            <w:tcW w:w="347" w:type="dxa"/>
            <w:tcBorders>
              <w:left w:val="nil"/>
              <w:right w:val="nil"/>
            </w:tcBorders>
          </w:tcPr>
          <w:p>
            <w:pPr>
              <w:pStyle w:val="TableParagraph"/>
              <w:spacing w:before="46"/>
              <w:ind w:left="3"/>
              <w:rPr>
                <w:sz w:val="10"/>
              </w:rPr>
            </w:pPr>
            <w:r>
              <w:rPr>
                <w:w w:val="100"/>
                <w:sz w:val="10"/>
              </w:rPr>
              <w:t>计</w:t>
            </w:r>
          </w:p>
        </w:tc>
        <w:tc>
          <w:tcPr>
            <w:tcW w:w="470" w:type="dxa"/>
            <w:tcBorders>
              <w:left w:val="nil"/>
            </w:tcBorders>
          </w:tcPr>
          <w:p>
            <w:pPr>
              <w:pStyle w:val="TableParagraph"/>
              <w:rPr>
                <w:rFonts w:ascii="Times New Roman"/>
                <w:sz w:val="10"/>
              </w:rPr>
            </w:pPr>
          </w:p>
        </w:tc>
        <w:tc>
          <w:tcPr>
            <w:tcW w:w="1641" w:type="dxa"/>
          </w:tcPr>
          <w:p>
            <w:pPr>
              <w:pStyle w:val="TableParagraph"/>
              <w:spacing w:before="46"/>
              <w:jc w:val="right"/>
              <w:rPr>
                <w:sz w:val="10"/>
              </w:rPr>
            </w:pPr>
            <w:r>
              <w:rPr>
                <w:sz w:val="10"/>
              </w:rPr>
              <w:t>188.4</w:t>
            </w:r>
          </w:p>
        </w:tc>
      </w:tr>
    </w:tbl>
    <w:p>
      <w:pPr>
        <w:spacing w:after="0"/>
        <w:jc w:val="right"/>
        <w:rPr>
          <w:sz w:val="10"/>
        </w:rPr>
        <w:sectPr>
          <w:type w:val="continuous"/>
          <w:pgSz w:w="16840" w:h="11910" w:orient="landscape"/>
          <w:pgMar w:top="1580" w:bottom="280" w:left="900" w:right="1000"/>
        </w:sectPr>
      </w:pPr>
    </w:p>
    <w:p>
      <w:pPr>
        <w:spacing w:line="240" w:lineRule="auto" w:before="10"/>
        <w:rPr>
          <w:sz w:val="25"/>
        </w:rPr>
      </w:pPr>
    </w:p>
    <w:p>
      <w:pPr>
        <w:spacing w:after="0" w:line="240" w:lineRule="auto"/>
        <w:rPr>
          <w:sz w:val="25"/>
        </w:rPr>
        <w:sectPr>
          <w:pgSz w:w="16840" w:h="11910" w:orient="landscape"/>
          <w:pgMar w:top="1100" w:bottom="280" w:left="900" w:right="1000"/>
        </w:sectPr>
      </w:pPr>
    </w:p>
    <w:p>
      <w:pPr>
        <w:spacing w:line="240" w:lineRule="auto" w:before="1"/>
        <w:rPr>
          <w:sz w:val="24"/>
        </w:rPr>
      </w:pPr>
    </w:p>
    <w:p>
      <w:pPr>
        <w:spacing w:before="1"/>
        <w:ind w:left="0" w:right="0" w:firstLine="0"/>
        <w:jc w:val="right"/>
        <w:rPr>
          <w:rFonts w:ascii="黑体" w:eastAsia="黑体" w:hint="eastAsia"/>
          <w:b/>
          <w:sz w:val="26"/>
        </w:rPr>
      </w:pPr>
      <w:r>
        <w:rPr>
          <w:rFonts w:ascii="黑体" w:eastAsia="黑体" w:hint="eastAsia"/>
          <w:b/>
          <w:sz w:val="26"/>
        </w:rPr>
        <w:t>部门预算收入总表</w:t>
      </w:r>
    </w:p>
    <w:p>
      <w:pPr>
        <w:spacing w:before="84"/>
        <w:ind w:left="0" w:right="165" w:firstLine="0"/>
        <w:jc w:val="right"/>
        <w:rPr>
          <w:sz w:val="13"/>
        </w:rPr>
      </w:pPr>
      <w:r>
        <w:rPr/>
        <w:br w:type="column"/>
      </w:r>
      <w:r>
        <w:rPr>
          <w:sz w:val="13"/>
        </w:rPr>
        <w:t>表1-1</w:t>
      </w:r>
    </w:p>
    <w:p>
      <w:pPr>
        <w:spacing w:line="240" w:lineRule="auto" w:before="0"/>
        <w:rPr>
          <w:sz w:val="12"/>
        </w:rPr>
      </w:pPr>
    </w:p>
    <w:p>
      <w:pPr>
        <w:spacing w:line="240" w:lineRule="auto" w:before="0"/>
        <w:rPr>
          <w:sz w:val="12"/>
        </w:rPr>
      </w:pPr>
    </w:p>
    <w:p>
      <w:pPr>
        <w:spacing w:line="240" w:lineRule="auto" w:before="10"/>
        <w:rPr>
          <w:sz w:val="8"/>
        </w:rPr>
      </w:pPr>
    </w:p>
    <w:p>
      <w:pPr>
        <w:spacing w:before="1"/>
        <w:ind w:left="0" w:right="163" w:firstLine="0"/>
        <w:jc w:val="right"/>
        <w:rPr>
          <w:sz w:val="15"/>
        </w:rPr>
      </w:pPr>
      <w:r>
        <w:rPr>
          <w:spacing w:val="-1"/>
          <w:w w:val="95"/>
          <w:sz w:val="15"/>
        </w:rPr>
        <w:t>单位：万元</w:t>
      </w:r>
    </w:p>
    <w:p>
      <w:pPr>
        <w:spacing w:after="0"/>
        <w:jc w:val="right"/>
        <w:rPr>
          <w:sz w:val="15"/>
        </w:rPr>
        <w:sectPr>
          <w:type w:val="continuous"/>
          <w:pgSz w:w="16840" w:h="11910" w:orient="landscape"/>
          <w:pgMar w:top="1580" w:bottom="280" w:left="900" w:right="1000"/>
          <w:cols w:num="2" w:equalWidth="0">
            <w:col w:w="8574" w:space="40"/>
            <w:col w:w="6326"/>
          </w:cols>
        </w:sectPr>
      </w:pPr>
    </w:p>
    <w:p>
      <w:pPr>
        <w:spacing w:line="240" w:lineRule="auto" w:before="10"/>
        <w:rPr>
          <w:sz w:val="2"/>
        </w:rPr>
      </w:pPr>
    </w:p>
    <w:tbl>
      <w:tblPr>
        <w:tblW w:w="0" w:type="auto"/>
        <w:jc w:val="left"/>
        <w:tblInd w:w="2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86"/>
        <w:gridCol w:w="264"/>
        <w:gridCol w:w="264"/>
        <w:gridCol w:w="674"/>
        <w:gridCol w:w="2623"/>
        <w:gridCol w:w="1358"/>
        <w:gridCol w:w="1060"/>
        <w:gridCol w:w="1060"/>
        <w:gridCol w:w="1060"/>
        <w:gridCol w:w="580"/>
        <w:gridCol w:w="729"/>
        <w:gridCol w:w="729"/>
        <w:gridCol w:w="753"/>
        <w:gridCol w:w="753"/>
        <w:gridCol w:w="753"/>
        <w:gridCol w:w="753"/>
        <w:gridCol w:w="753"/>
      </w:tblGrid>
      <w:tr>
        <w:trPr>
          <w:trHeight w:val="285" w:hRule="atLeast"/>
        </w:trPr>
        <w:tc>
          <w:tcPr>
            <w:tcW w:w="4211" w:type="dxa"/>
            <w:gridSpan w:val="5"/>
          </w:tcPr>
          <w:p>
            <w:pPr>
              <w:pStyle w:val="TableParagraph"/>
              <w:tabs>
                <w:tab w:pos="433" w:val="left" w:leader="none"/>
              </w:tabs>
              <w:spacing w:before="69"/>
              <w:ind w:left="26"/>
              <w:jc w:val="center"/>
              <w:rPr>
                <w:sz w:val="13"/>
              </w:rPr>
            </w:pPr>
            <w:r>
              <w:rPr>
                <w:sz w:val="13"/>
              </w:rPr>
              <w:t>项</w:t>
              <w:tab/>
              <w:t>目</w:t>
            </w:r>
          </w:p>
        </w:tc>
        <w:tc>
          <w:tcPr>
            <w:tcW w:w="1358" w:type="dxa"/>
            <w:vMerge w:val="restart"/>
          </w:tcPr>
          <w:p>
            <w:pPr>
              <w:pStyle w:val="TableParagraph"/>
              <w:rPr>
                <w:sz w:val="12"/>
              </w:rPr>
            </w:pPr>
          </w:p>
          <w:p>
            <w:pPr>
              <w:pStyle w:val="TableParagraph"/>
              <w:spacing w:before="10"/>
              <w:rPr>
                <w:sz w:val="16"/>
              </w:rPr>
            </w:pPr>
          </w:p>
          <w:p>
            <w:pPr>
              <w:pStyle w:val="TableParagraph"/>
              <w:ind w:left="533" w:right="510"/>
              <w:jc w:val="center"/>
              <w:rPr>
                <w:sz w:val="13"/>
              </w:rPr>
            </w:pPr>
            <w:r>
              <w:rPr>
                <w:sz w:val="13"/>
              </w:rPr>
              <w:t>合计</w:t>
            </w:r>
          </w:p>
        </w:tc>
        <w:tc>
          <w:tcPr>
            <w:tcW w:w="1060" w:type="dxa"/>
            <w:vMerge w:val="restart"/>
          </w:tcPr>
          <w:p>
            <w:pPr>
              <w:pStyle w:val="TableParagraph"/>
              <w:rPr>
                <w:sz w:val="12"/>
              </w:rPr>
            </w:pPr>
          </w:p>
          <w:p>
            <w:pPr>
              <w:pStyle w:val="TableParagraph"/>
              <w:spacing w:before="10"/>
              <w:rPr>
                <w:sz w:val="16"/>
              </w:rPr>
            </w:pPr>
          </w:p>
          <w:p>
            <w:pPr>
              <w:pStyle w:val="TableParagraph"/>
              <w:ind w:left="267"/>
              <w:rPr>
                <w:sz w:val="13"/>
              </w:rPr>
            </w:pPr>
            <w:r>
              <w:rPr>
                <w:sz w:val="13"/>
              </w:rPr>
              <w:t>上年结转</w:t>
            </w:r>
          </w:p>
        </w:tc>
        <w:tc>
          <w:tcPr>
            <w:tcW w:w="1060" w:type="dxa"/>
            <w:vMerge w:val="restart"/>
          </w:tcPr>
          <w:p>
            <w:pPr>
              <w:pStyle w:val="TableParagraph"/>
              <w:rPr>
                <w:sz w:val="12"/>
              </w:rPr>
            </w:pPr>
          </w:p>
          <w:p>
            <w:pPr>
              <w:pStyle w:val="TableParagraph"/>
              <w:spacing w:before="3"/>
              <w:rPr>
                <w:sz w:val="10"/>
              </w:rPr>
            </w:pPr>
          </w:p>
          <w:p>
            <w:pPr>
              <w:pStyle w:val="TableParagraph"/>
              <w:ind w:left="335" w:right="47" w:hanging="272"/>
              <w:rPr>
                <w:sz w:val="13"/>
              </w:rPr>
            </w:pPr>
            <w:r>
              <w:rPr>
                <w:sz w:val="13"/>
              </w:rPr>
              <w:t>一般公共预算拨款收入</w:t>
            </w:r>
          </w:p>
        </w:tc>
        <w:tc>
          <w:tcPr>
            <w:tcW w:w="1060" w:type="dxa"/>
            <w:vMerge w:val="restart"/>
          </w:tcPr>
          <w:p>
            <w:pPr>
              <w:pStyle w:val="TableParagraph"/>
              <w:rPr>
                <w:sz w:val="12"/>
              </w:rPr>
            </w:pPr>
          </w:p>
          <w:p>
            <w:pPr>
              <w:pStyle w:val="TableParagraph"/>
              <w:spacing w:before="3"/>
              <w:rPr>
                <w:sz w:val="10"/>
              </w:rPr>
            </w:pPr>
          </w:p>
          <w:p>
            <w:pPr>
              <w:pStyle w:val="TableParagraph"/>
              <w:ind w:left="268" w:right="43" w:hanging="201"/>
              <w:rPr>
                <w:sz w:val="13"/>
              </w:rPr>
            </w:pPr>
            <w:r>
              <w:rPr>
                <w:sz w:val="13"/>
              </w:rPr>
              <w:t>政府性基金预算拨款收入</w:t>
            </w:r>
          </w:p>
        </w:tc>
        <w:tc>
          <w:tcPr>
            <w:tcW w:w="580" w:type="dxa"/>
            <w:vMerge w:val="restart"/>
          </w:tcPr>
          <w:p>
            <w:pPr>
              <w:pStyle w:val="TableParagraph"/>
              <w:spacing w:before="12"/>
              <w:rPr>
                <w:sz w:val="8"/>
              </w:rPr>
            </w:pPr>
          </w:p>
          <w:p>
            <w:pPr>
              <w:pStyle w:val="TableParagraph"/>
              <w:spacing w:line="242" w:lineRule="auto"/>
              <w:ind w:left="96" w:right="67"/>
              <w:jc w:val="both"/>
              <w:rPr>
                <w:sz w:val="13"/>
              </w:rPr>
            </w:pPr>
            <w:r>
              <w:rPr>
                <w:sz w:val="13"/>
              </w:rPr>
              <w:t>国有资本经营预算拨款收入</w:t>
            </w:r>
          </w:p>
        </w:tc>
        <w:tc>
          <w:tcPr>
            <w:tcW w:w="1458" w:type="dxa"/>
            <w:gridSpan w:val="2"/>
          </w:tcPr>
          <w:p>
            <w:pPr>
              <w:pStyle w:val="TableParagraph"/>
              <w:spacing w:before="69"/>
              <w:ind w:left="470"/>
              <w:rPr>
                <w:sz w:val="13"/>
              </w:rPr>
            </w:pPr>
            <w:r>
              <w:rPr>
                <w:sz w:val="13"/>
              </w:rPr>
              <w:t>事业收入</w:t>
            </w:r>
          </w:p>
        </w:tc>
        <w:tc>
          <w:tcPr>
            <w:tcW w:w="753" w:type="dxa"/>
            <w:vMerge w:val="restart"/>
          </w:tcPr>
          <w:p>
            <w:pPr>
              <w:pStyle w:val="TableParagraph"/>
              <w:rPr>
                <w:sz w:val="12"/>
              </w:rPr>
            </w:pPr>
          </w:p>
          <w:p>
            <w:pPr>
              <w:pStyle w:val="TableParagraph"/>
              <w:spacing w:before="3"/>
              <w:rPr>
                <w:sz w:val="10"/>
              </w:rPr>
            </w:pPr>
          </w:p>
          <w:p>
            <w:pPr>
              <w:pStyle w:val="TableParagraph"/>
              <w:ind w:left="185" w:right="19" w:hanging="135"/>
              <w:rPr>
                <w:sz w:val="13"/>
              </w:rPr>
            </w:pPr>
            <w:r>
              <w:rPr>
                <w:sz w:val="13"/>
              </w:rPr>
              <w:t>事业单位经营收入</w:t>
            </w:r>
          </w:p>
        </w:tc>
        <w:tc>
          <w:tcPr>
            <w:tcW w:w="753" w:type="dxa"/>
            <w:vMerge w:val="restart"/>
          </w:tcPr>
          <w:p>
            <w:pPr>
              <w:pStyle w:val="TableParagraph"/>
              <w:rPr>
                <w:sz w:val="12"/>
              </w:rPr>
            </w:pPr>
          </w:p>
          <w:p>
            <w:pPr>
              <w:pStyle w:val="TableParagraph"/>
              <w:spacing w:before="3"/>
              <w:rPr>
                <w:sz w:val="10"/>
              </w:rPr>
            </w:pPr>
          </w:p>
          <w:p>
            <w:pPr>
              <w:pStyle w:val="TableParagraph"/>
              <w:ind w:left="320" w:right="19" w:hanging="270"/>
              <w:rPr>
                <w:sz w:val="13"/>
              </w:rPr>
            </w:pPr>
            <w:r>
              <w:rPr>
                <w:sz w:val="13"/>
              </w:rPr>
              <w:t>上级补助收入</w:t>
            </w:r>
          </w:p>
        </w:tc>
        <w:tc>
          <w:tcPr>
            <w:tcW w:w="753" w:type="dxa"/>
            <w:vMerge w:val="restart"/>
          </w:tcPr>
          <w:p>
            <w:pPr>
              <w:pStyle w:val="TableParagraph"/>
              <w:rPr>
                <w:sz w:val="12"/>
              </w:rPr>
            </w:pPr>
          </w:p>
          <w:p>
            <w:pPr>
              <w:pStyle w:val="TableParagraph"/>
              <w:spacing w:before="3"/>
              <w:rPr>
                <w:sz w:val="10"/>
              </w:rPr>
            </w:pPr>
          </w:p>
          <w:p>
            <w:pPr>
              <w:pStyle w:val="TableParagraph"/>
              <w:ind w:left="186" w:right="18" w:hanging="135"/>
              <w:rPr>
                <w:sz w:val="13"/>
              </w:rPr>
            </w:pPr>
            <w:r>
              <w:rPr>
                <w:sz w:val="13"/>
              </w:rPr>
              <w:t>附属单位上缴收入</w:t>
            </w:r>
          </w:p>
        </w:tc>
        <w:tc>
          <w:tcPr>
            <w:tcW w:w="753" w:type="dxa"/>
            <w:vMerge w:val="restart"/>
          </w:tcPr>
          <w:p>
            <w:pPr>
              <w:pStyle w:val="TableParagraph"/>
              <w:rPr>
                <w:sz w:val="12"/>
              </w:rPr>
            </w:pPr>
          </w:p>
          <w:p>
            <w:pPr>
              <w:pStyle w:val="TableParagraph"/>
              <w:spacing w:before="10"/>
              <w:rPr>
                <w:sz w:val="16"/>
              </w:rPr>
            </w:pPr>
          </w:p>
          <w:p>
            <w:pPr>
              <w:pStyle w:val="TableParagraph"/>
              <w:ind w:left="119"/>
              <w:rPr>
                <w:sz w:val="13"/>
              </w:rPr>
            </w:pPr>
            <w:r>
              <w:rPr>
                <w:sz w:val="13"/>
              </w:rPr>
              <w:t>其他收入</w:t>
            </w:r>
          </w:p>
        </w:tc>
        <w:tc>
          <w:tcPr>
            <w:tcW w:w="753" w:type="dxa"/>
            <w:vMerge w:val="restart"/>
          </w:tcPr>
          <w:p>
            <w:pPr>
              <w:pStyle w:val="TableParagraph"/>
              <w:spacing w:before="9"/>
              <w:rPr>
                <w:sz w:val="15"/>
              </w:rPr>
            </w:pPr>
          </w:p>
          <w:p>
            <w:pPr>
              <w:pStyle w:val="TableParagraph"/>
              <w:ind w:left="53" w:right="16"/>
              <w:jc w:val="center"/>
              <w:rPr>
                <w:sz w:val="13"/>
              </w:rPr>
            </w:pPr>
            <w:r>
              <w:rPr>
                <w:sz w:val="13"/>
              </w:rPr>
              <w:t>用事业基金弥补收支差额</w:t>
            </w:r>
          </w:p>
        </w:tc>
      </w:tr>
      <w:tr>
        <w:trPr>
          <w:trHeight w:val="285" w:hRule="atLeast"/>
        </w:trPr>
        <w:tc>
          <w:tcPr>
            <w:tcW w:w="914" w:type="dxa"/>
            <w:gridSpan w:val="3"/>
          </w:tcPr>
          <w:p>
            <w:pPr>
              <w:pStyle w:val="TableParagraph"/>
              <w:spacing w:before="69"/>
              <w:ind w:left="193"/>
              <w:rPr>
                <w:sz w:val="13"/>
              </w:rPr>
            </w:pPr>
            <w:r>
              <w:rPr>
                <w:sz w:val="13"/>
              </w:rPr>
              <w:t>科目编码</w:t>
            </w:r>
          </w:p>
        </w:tc>
        <w:tc>
          <w:tcPr>
            <w:tcW w:w="674" w:type="dxa"/>
            <w:vMerge w:val="restart"/>
          </w:tcPr>
          <w:p>
            <w:pPr>
              <w:pStyle w:val="TableParagraph"/>
              <w:rPr>
                <w:sz w:val="17"/>
              </w:rPr>
            </w:pPr>
          </w:p>
          <w:p>
            <w:pPr>
              <w:pStyle w:val="TableParagraph"/>
              <w:ind w:left="74"/>
              <w:rPr>
                <w:sz w:val="13"/>
              </w:rPr>
            </w:pPr>
            <w:r>
              <w:rPr>
                <w:sz w:val="13"/>
              </w:rPr>
              <w:t>单位代码</w:t>
            </w:r>
          </w:p>
        </w:tc>
        <w:tc>
          <w:tcPr>
            <w:tcW w:w="2623" w:type="dxa"/>
            <w:vMerge w:val="restart"/>
          </w:tcPr>
          <w:p>
            <w:pPr>
              <w:pStyle w:val="TableParagraph"/>
              <w:rPr>
                <w:sz w:val="17"/>
              </w:rPr>
            </w:pPr>
          </w:p>
          <w:p>
            <w:pPr>
              <w:pStyle w:val="TableParagraph"/>
              <w:ind w:left="708"/>
              <w:rPr>
                <w:sz w:val="13"/>
              </w:rPr>
            </w:pPr>
            <w:r>
              <w:rPr>
                <w:sz w:val="13"/>
              </w:rPr>
              <w:t>单位名称 （科目）</w:t>
            </w:r>
          </w:p>
        </w:tc>
        <w:tc>
          <w:tcPr>
            <w:tcW w:w="1358" w:type="dxa"/>
            <w:vMerge/>
            <w:tcBorders>
              <w:top w:val="nil"/>
            </w:tcBorders>
          </w:tcPr>
          <w:p>
            <w:pPr>
              <w:rPr>
                <w:sz w:val="2"/>
                <w:szCs w:val="2"/>
              </w:rPr>
            </w:pPr>
          </w:p>
        </w:tc>
        <w:tc>
          <w:tcPr>
            <w:tcW w:w="1060" w:type="dxa"/>
            <w:vMerge/>
            <w:tcBorders>
              <w:top w:val="nil"/>
            </w:tcBorders>
          </w:tcPr>
          <w:p>
            <w:pPr>
              <w:rPr>
                <w:sz w:val="2"/>
                <w:szCs w:val="2"/>
              </w:rPr>
            </w:pPr>
          </w:p>
        </w:tc>
        <w:tc>
          <w:tcPr>
            <w:tcW w:w="1060" w:type="dxa"/>
            <w:vMerge/>
            <w:tcBorders>
              <w:top w:val="nil"/>
            </w:tcBorders>
          </w:tcPr>
          <w:p>
            <w:pPr>
              <w:rPr>
                <w:sz w:val="2"/>
                <w:szCs w:val="2"/>
              </w:rPr>
            </w:pPr>
          </w:p>
        </w:tc>
        <w:tc>
          <w:tcPr>
            <w:tcW w:w="1060" w:type="dxa"/>
            <w:vMerge/>
            <w:tcBorders>
              <w:top w:val="nil"/>
            </w:tcBorders>
          </w:tcPr>
          <w:p>
            <w:pPr>
              <w:rPr>
                <w:sz w:val="2"/>
                <w:szCs w:val="2"/>
              </w:rPr>
            </w:pPr>
          </w:p>
        </w:tc>
        <w:tc>
          <w:tcPr>
            <w:tcW w:w="580" w:type="dxa"/>
            <w:vMerge/>
            <w:tcBorders>
              <w:top w:val="nil"/>
            </w:tcBorders>
          </w:tcPr>
          <w:p>
            <w:pPr>
              <w:rPr>
                <w:sz w:val="2"/>
                <w:szCs w:val="2"/>
              </w:rPr>
            </w:pPr>
          </w:p>
        </w:tc>
        <w:tc>
          <w:tcPr>
            <w:tcW w:w="729" w:type="dxa"/>
            <w:vMerge w:val="restart"/>
          </w:tcPr>
          <w:p>
            <w:pPr>
              <w:pStyle w:val="TableParagraph"/>
              <w:rPr>
                <w:sz w:val="17"/>
              </w:rPr>
            </w:pPr>
          </w:p>
          <w:p>
            <w:pPr>
              <w:pStyle w:val="TableParagraph"/>
              <w:ind w:left="239"/>
              <w:rPr>
                <w:sz w:val="13"/>
              </w:rPr>
            </w:pPr>
            <w:r>
              <w:rPr>
                <w:sz w:val="13"/>
              </w:rPr>
              <w:t>金额</w:t>
            </w:r>
          </w:p>
        </w:tc>
        <w:tc>
          <w:tcPr>
            <w:tcW w:w="729" w:type="dxa"/>
            <w:vMerge w:val="restart"/>
          </w:tcPr>
          <w:p>
            <w:pPr>
              <w:pStyle w:val="TableParagraph"/>
              <w:spacing w:before="6"/>
              <w:rPr>
                <w:sz w:val="10"/>
              </w:rPr>
            </w:pPr>
          </w:p>
          <w:p>
            <w:pPr>
              <w:pStyle w:val="TableParagraph"/>
              <w:ind w:left="239" w:right="2" w:hanging="201"/>
              <w:rPr>
                <w:sz w:val="13"/>
              </w:rPr>
            </w:pPr>
            <w:r>
              <w:rPr>
                <w:sz w:val="13"/>
              </w:rPr>
              <w:t>其中：教育收费</w:t>
            </w:r>
          </w:p>
        </w:tc>
        <w:tc>
          <w:tcPr>
            <w:tcW w:w="753" w:type="dxa"/>
            <w:vMerge/>
            <w:tcBorders>
              <w:top w:val="nil"/>
            </w:tcBorders>
          </w:tcPr>
          <w:p>
            <w:pPr>
              <w:rPr>
                <w:sz w:val="2"/>
                <w:szCs w:val="2"/>
              </w:rPr>
            </w:pPr>
          </w:p>
        </w:tc>
        <w:tc>
          <w:tcPr>
            <w:tcW w:w="753" w:type="dxa"/>
            <w:vMerge/>
            <w:tcBorders>
              <w:top w:val="nil"/>
            </w:tcBorders>
          </w:tcPr>
          <w:p>
            <w:pPr>
              <w:rPr>
                <w:sz w:val="2"/>
                <w:szCs w:val="2"/>
              </w:rPr>
            </w:pPr>
          </w:p>
        </w:tc>
        <w:tc>
          <w:tcPr>
            <w:tcW w:w="753" w:type="dxa"/>
            <w:vMerge/>
            <w:tcBorders>
              <w:top w:val="nil"/>
            </w:tcBorders>
          </w:tcPr>
          <w:p>
            <w:pPr>
              <w:rPr>
                <w:sz w:val="2"/>
                <w:szCs w:val="2"/>
              </w:rPr>
            </w:pPr>
          </w:p>
        </w:tc>
        <w:tc>
          <w:tcPr>
            <w:tcW w:w="753" w:type="dxa"/>
            <w:vMerge/>
            <w:tcBorders>
              <w:top w:val="nil"/>
            </w:tcBorders>
          </w:tcPr>
          <w:p>
            <w:pPr>
              <w:rPr>
                <w:sz w:val="2"/>
                <w:szCs w:val="2"/>
              </w:rPr>
            </w:pPr>
          </w:p>
        </w:tc>
        <w:tc>
          <w:tcPr>
            <w:tcW w:w="753" w:type="dxa"/>
            <w:vMerge/>
            <w:tcBorders>
              <w:top w:val="nil"/>
            </w:tcBorders>
          </w:tcPr>
          <w:p>
            <w:pPr>
              <w:rPr>
                <w:sz w:val="2"/>
                <w:szCs w:val="2"/>
              </w:rPr>
            </w:pPr>
          </w:p>
        </w:tc>
      </w:tr>
      <w:tr>
        <w:trPr>
          <w:trHeight w:val="285" w:hRule="atLeast"/>
        </w:trPr>
        <w:tc>
          <w:tcPr>
            <w:tcW w:w="386" w:type="dxa"/>
          </w:tcPr>
          <w:p>
            <w:pPr>
              <w:pStyle w:val="TableParagraph"/>
              <w:spacing w:before="69"/>
              <w:ind w:right="106"/>
              <w:jc w:val="right"/>
              <w:rPr>
                <w:sz w:val="13"/>
              </w:rPr>
            </w:pPr>
            <w:r>
              <w:rPr>
                <w:w w:val="101"/>
                <w:sz w:val="13"/>
              </w:rPr>
              <w:t>类</w:t>
            </w:r>
          </w:p>
        </w:tc>
        <w:tc>
          <w:tcPr>
            <w:tcW w:w="264" w:type="dxa"/>
          </w:tcPr>
          <w:p>
            <w:pPr>
              <w:pStyle w:val="TableParagraph"/>
              <w:spacing w:before="69"/>
              <w:ind w:left="69"/>
              <w:rPr>
                <w:sz w:val="13"/>
              </w:rPr>
            </w:pPr>
            <w:r>
              <w:rPr>
                <w:w w:val="101"/>
                <w:sz w:val="13"/>
              </w:rPr>
              <w:t>款</w:t>
            </w:r>
          </w:p>
        </w:tc>
        <w:tc>
          <w:tcPr>
            <w:tcW w:w="264" w:type="dxa"/>
          </w:tcPr>
          <w:p>
            <w:pPr>
              <w:pStyle w:val="TableParagraph"/>
              <w:spacing w:before="69"/>
              <w:ind w:left="69"/>
              <w:rPr>
                <w:sz w:val="13"/>
              </w:rPr>
            </w:pPr>
            <w:r>
              <w:rPr>
                <w:w w:val="101"/>
                <w:sz w:val="13"/>
              </w:rPr>
              <w:t>项</w:t>
            </w:r>
          </w:p>
        </w:tc>
        <w:tc>
          <w:tcPr>
            <w:tcW w:w="674" w:type="dxa"/>
            <w:vMerge/>
            <w:tcBorders>
              <w:top w:val="nil"/>
            </w:tcBorders>
          </w:tcPr>
          <w:p>
            <w:pPr>
              <w:rPr>
                <w:sz w:val="2"/>
                <w:szCs w:val="2"/>
              </w:rPr>
            </w:pPr>
          </w:p>
        </w:tc>
        <w:tc>
          <w:tcPr>
            <w:tcW w:w="2623" w:type="dxa"/>
            <w:vMerge/>
            <w:tcBorders>
              <w:top w:val="nil"/>
            </w:tcBorders>
          </w:tcPr>
          <w:p>
            <w:pPr>
              <w:rPr>
                <w:sz w:val="2"/>
                <w:szCs w:val="2"/>
              </w:rPr>
            </w:pPr>
          </w:p>
        </w:tc>
        <w:tc>
          <w:tcPr>
            <w:tcW w:w="1358" w:type="dxa"/>
            <w:vMerge/>
            <w:tcBorders>
              <w:top w:val="nil"/>
            </w:tcBorders>
          </w:tcPr>
          <w:p>
            <w:pPr>
              <w:rPr>
                <w:sz w:val="2"/>
                <w:szCs w:val="2"/>
              </w:rPr>
            </w:pPr>
          </w:p>
        </w:tc>
        <w:tc>
          <w:tcPr>
            <w:tcW w:w="1060" w:type="dxa"/>
            <w:vMerge/>
            <w:tcBorders>
              <w:top w:val="nil"/>
            </w:tcBorders>
          </w:tcPr>
          <w:p>
            <w:pPr>
              <w:rPr>
                <w:sz w:val="2"/>
                <w:szCs w:val="2"/>
              </w:rPr>
            </w:pPr>
          </w:p>
        </w:tc>
        <w:tc>
          <w:tcPr>
            <w:tcW w:w="1060" w:type="dxa"/>
            <w:vMerge/>
            <w:tcBorders>
              <w:top w:val="nil"/>
            </w:tcBorders>
          </w:tcPr>
          <w:p>
            <w:pPr>
              <w:rPr>
                <w:sz w:val="2"/>
                <w:szCs w:val="2"/>
              </w:rPr>
            </w:pPr>
          </w:p>
        </w:tc>
        <w:tc>
          <w:tcPr>
            <w:tcW w:w="1060" w:type="dxa"/>
            <w:vMerge/>
            <w:tcBorders>
              <w:top w:val="nil"/>
            </w:tcBorders>
          </w:tcPr>
          <w:p>
            <w:pPr>
              <w:rPr>
                <w:sz w:val="2"/>
                <w:szCs w:val="2"/>
              </w:rPr>
            </w:pPr>
          </w:p>
        </w:tc>
        <w:tc>
          <w:tcPr>
            <w:tcW w:w="580" w:type="dxa"/>
            <w:vMerge/>
            <w:tcBorders>
              <w:top w:val="nil"/>
            </w:tcBorders>
          </w:tcPr>
          <w:p>
            <w:pPr>
              <w:rPr>
                <w:sz w:val="2"/>
                <w:szCs w:val="2"/>
              </w:rPr>
            </w:pPr>
          </w:p>
        </w:tc>
        <w:tc>
          <w:tcPr>
            <w:tcW w:w="729" w:type="dxa"/>
            <w:vMerge/>
            <w:tcBorders>
              <w:top w:val="nil"/>
            </w:tcBorders>
          </w:tcPr>
          <w:p>
            <w:pPr>
              <w:rPr>
                <w:sz w:val="2"/>
                <w:szCs w:val="2"/>
              </w:rPr>
            </w:pPr>
          </w:p>
        </w:tc>
        <w:tc>
          <w:tcPr>
            <w:tcW w:w="729" w:type="dxa"/>
            <w:vMerge/>
            <w:tcBorders>
              <w:top w:val="nil"/>
            </w:tcBorders>
          </w:tcPr>
          <w:p>
            <w:pPr>
              <w:rPr>
                <w:sz w:val="2"/>
                <w:szCs w:val="2"/>
              </w:rPr>
            </w:pPr>
          </w:p>
        </w:tc>
        <w:tc>
          <w:tcPr>
            <w:tcW w:w="753" w:type="dxa"/>
            <w:vMerge/>
            <w:tcBorders>
              <w:top w:val="nil"/>
            </w:tcBorders>
          </w:tcPr>
          <w:p>
            <w:pPr>
              <w:rPr>
                <w:sz w:val="2"/>
                <w:szCs w:val="2"/>
              </w:rPr>
            </w:pPr>
          </w:p>
        </w:tc>
        <w:tc>
          <w:tcPr>
            <w:tcW w:w="753" w:type="dxa"/>
            <w:vMerge/>
            <w:tcBorders>
              <w:top w:val="nil"/>
            </w:tcBorders>
          </w:tcPr>
          <w:p>
            <w:pPr>
              <w:rPr>
                <w:sz w:val="2"/>
                <w:szCs w:val="2"/>
              </w:rPr>
            </w:pPr>
          </w:p>
        </w:tc>
        <w:tc>
          <w:tcPr>
            <w:tcW w:w="753" w:type="dxa"/>
            <w:vMerge/>
            <w:tcBorders>
              <w:top w:val="nil"/>
            </w:tcBorders>
          </w:tcPr>
          <w:p>
            <w:pPr>
              <w:rPr>
                <w:sz w:val="2"/>
                <w:szCs w:val="2"/>
              </w:rPr>
            </w:pPr>
          </w:p>
        </w:tc>
        <w:tc>
          <w:tcPr>
            <w:tcW w:w="753" w:type="dxa"/>
            <w:vMerge/>
            <w:tcBorders>
              <w:top w:val="nil"/>
            </w:tcBorders>
          </w:tcPr>
          <w:p>
            <w:pPr>
              <w:rPr>
                <w:sz w:val="2"/>
                <w:szCs w:val="2"/>
              </w:rPr>
            </w:pPr>
          </w:p>
        </w:tc>
        <w:tc>
          <w:tcPr>
            <w:tcW w:w="753" w:type="dxa"/>
            <w:vMerge/>
            <w:tcBorders>
              <w:top w:val="nil"/>
            </w:tcBorders>
          </w:tcPr>
          <w:p>
            <w:pPr>
              <w:rPr>
                <w:sz w:val="2"/>
                <w:szCs w:val="2"/>
              </w:rPr>
            </w:pPr>
          </w:p>
        </w:tc>
      </w:tr>
      <w:tr>
        <w:trPr>
          <w:trHeight w:val="285" w:hRule="atLeast"/>
        </w:trPr>
        <w:tc>
          <w:tcPr>
            <w:tcW w:w="386" w:type="dxa"/>
          </w:tcPr>
          <w:p>
            <w:pPr>
              <w:pStyle w:val="TableParagraph"/>
              <w:rPr>
                <w:rFonts w:ascii="Times New Roman"/>
                <w:sz w:val="12"/>
              </w:rPr>
            </w:pPr>
          </w:p>
        </w:tc>
        <w:tc>
          <w:tcPr>
            <w:tcW w:w="264" w:type="dxa"/>
          </w:tcPr>
          <w:p>
            <w:pPr>
              <w:pStyle w:val="TableParagraph"/>
              <w:rPr>
                <w:rFonts w:ascii="Times New Roman"/>
                <w:sz w:val="12"/>
              </w:rPr>
            </w:pPr>
          </w:p>
        </w:tc>
        <w:tc>
          <w:tcPr>
            <w:tcW w:w="264" w:type="dxa"/>
          </w:tcPr>
          <w:p>
            <w:pPr>
              <w:pStyle w:val="TableParagraph"/>
              <w:rPr>
                <w:rFonts w:ascii="Times New Roman"/>
                <w:sz w:val="12"/>
              </w:rPr>
            </w:pPr>
          </w:p>
        </w:tc>
        <w:tc>
          <w:tcPr>
            <w:tcW w:w="674" w:type="dxa"/>
          </w:tcPr>
          <w:p>
            <w:pPr>
              <w:pStyle w:val="TableParagraph"/>
              <w:rPr>
                <w:rFonts w:ascii="Times New Roman"/>
                <w:sz w:val="12"/>
              </w:rPr>
            </w:pPr>
          </w:p>
        </w:tc>
        <w:tc>
          <w:tcPr>
            <w:tcW w:w="2623" w:type="dxa"/>
          </w:tcPr>
          <w:p>
            <w:pPr>
              <w:pStyle w:val="TableParagraph"/>
              <w:spacing w:before="69"/>
              <w:ind w:left="29"/>
              <w:rPr>
                <w:sz w:val="13"/>
              </w:rPr>
            </w:pPr>
            <w:r>
              <w:rPr>
                <w:sz w:val="13"/>
              </w:rPr>
              <w:t>合计</w:t>
            </w:r>
          </w:p>
        </w:tc>
        <w:tc>
          <w:tcPr>
            <w:tcW w:w="1358" w:type="dxa"/>
          </w:tcPr>
          <w:p>
            <w:pPr>
              <w:pStyle w:val="TableParagraph"/>
              <w:spacing w:before="69"/>
              <w:ind w:right="3"/>
              <w:jc w:val="right"/>
              <w:rPr>
                <w:sz w:val="13"/>
              </w:rPr>
            </w:pPr>
            <w:r>
              <w:rPr>
                <w:sz w:val="13"/>
              </w:rPr>
              <w:t>188.4</w:t>
            </w:r>
          </w:p>
        </w:tc>
        <w:tc>
          <w:tcPr>
            <w:tcW w:w="1060" w:type="dxa"/>
          </w:tcPr>
          <w:p>
            <w:pPr>
              <w:pStyle w:val="TableParagraph"/>
              <w:spacing w:before="69"/>
              <w:ind w:right="2"/>
              <w:jc w:val="right"/>
              <w:rPr>
                <w:sz w:val="13"/>
              </w:rPr>
            </w:pPr>
            <w:r>
              <w:rPr>
                <w:sz w:val="13"/>
              </w:rPr>
              <w:t>33.7</w:t>
            </w:r>
          </w:p>
        </w:tc>
        <w:tc>
          <w:tcPr>
            <w:tcW w:w="1060" w:type="dxa"/>
          </w:tcPr>
          <w:p>
            <w:pPr>
              <w:pStyle w:val="TableParagraph"/>
              <w:spacing w:before="69"/>
              <w:ind w:right="4"/>
              <w:jc w:val="right"/>
              <w:rPr>
                <w:sz w:val="13"/>
              </w:rPr>
            </w:pPr>
            <w:r>
              <w:rPr>
                <w:sz w:val="13"/>
              </w:rPr>
              <w:t>154.7</w:t>
            </w:r>
          </w:p>
        </w:tc>
        <w:tc>
          <w:tcPr>
            <w:tcW w:w="1060" w:type="dxa"/>
          </w:tcPr>
          <w:p>
            <w:pPr>
              <w:pStyle w:val="TableParagraph"/>
              <w:rPr>
                <w:rFonts w:ascii="Times New Roman"/>
                <w:sz w:val="12"/>
              </w:rPr>
            </w:pPr>
          </w:p>
        </w:tc>
        <w:tc>
          <w:tcPr>
            <w:tcW w:w="580" w:type="dxa"/>
          </w:tcPr>
          <w:p>
            <w:pPr>
              <w:pStyle w:val="TableParagraph"/>
              <w:rPr>
                <w:rFonts w:ascii="Times New Roman"/>
                <w:sz w:val="12"/>
              </w:rPr>
            </w:pPr>
          </w:p>
        </w:tc>
        <w:tc>
          <w:tcPr>
            <w:tcW w:w="729" w:type="dxa"/>
          </w:tcPr>
          <w:p>
            <w:pPr>
              <w:pStyle w:val="TableParagraph"/>
              <w:rPr>
                <w:rFonts w:ascii="Times New Roman"/>
                <w:sz w:val="12"/>
              </w:rPr>
            </w:pPr>
          </w:p>
        </w:tc>
        <w:tc>
          <w:tcPr>
            <w:tcW w:w="729"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vMerge/>
            <w:tcBorders>
              <w:top w:val="nil"/>
            </w:tcBorders>
          </w:tcPr>
          <w:p>
            <w:pPr>
              <w:rPr>
                <w:sz w:val="2"/>
                <w:szCs w:val="2"/>
              </w:rPr>
            </w:pPr>
          </w:p>
        </w:tc>
        <w:tc>
          <w:tcPr>
            <w:tcW w:w="753" w:type="dxa"/>
          </w:tcPr>
          <w:p>
            <w:pPr>
              <w:pStyle w:val="TableParagraph"/>
              <w:rPr>
                <w:rFonts w:ascii="Times New Roman"/>
                <w:sz w:val="12"/>
              </w:rPr>
            </w:pPr>
          </w:p>
        </w:tc>
      </w:tr>
      <w:tr>
        <w:trPr>
          <w:trHeight w:val="285" w:hRule="atLeast"/>
        </w:trPr>
        <w:tc>
          <w:tcPr>
            <w:tcW w:w="386" w:type="dxa"/>
          </w:tcPr>
          <w:p>
            <w:pPr>
              <w:pStyle w:val="TableParagraph"/>
              <w:rPr>
                <w:rFonts w:ascii="Times New Roman"/>
                <w:sz w:val="12"/>
              </w:rPr>
            </w:pPr>
          </w:p>
        </w:tc>
        <w:tc>
          <w:tcPr>
            <w:tcW w:w="264" w:type="dxa"/>
          </w:tcPr>
          <w:p>
            <w:pPr>
              <w:pStyle w:val="TableParagraph"/>
              <w:rPr>
                <w:rFonts w:ascii="Times New Roman"/>
                <w:sz w:val="12"/>
              </w:rPr>
            </w:pPr>
          </w:p>
        </w:tc>
        <w:tc>
          <w:tcPr>
            <w:tcW w:w="264" w:type="dxa"/>
          </w:tcPr>
          <w:p>
            <w:pPr>
              <w:pStyle w:val="TableParagraph"/>
              <w:rPr>
                <w:rFonts w:ascii="Times New Roman"/>
                <w:sz w:val="12"/>
              </w:rPr>
            </w:pPr>
          </w:p>
        </w:tc>
        <w:tc>
          <w:tcPr>
            <w:tcW w:w="674" w:type="dxa"/>
          </w:tcPr>
          <w:p>
            <w:pPr>
              <w:pStyle w:val="TableParagraph"/>
              <w:rPr>
                <w:rFonts w:ascii="Times New Roman"/>
                <w:sz w:val="12"/>
              </w:rPr>
            </w:pPr>
          </w:p>
        </w:tc>
        <w:tc>
          <w:tcPr>
            <w:tcW w:w="2623" w:type="dxa"/>
          </w:tcPr>
          <w:p>
            <w:pPr>
              <w:pStyle w:val="TableParagraph"/>
              <w:spacing w:before="69"/>
              <w:ind w:left="29"/>
              <w:rPr>
                <w:sz w:val="13"/>
              </w:rPr>
            </w:pPr>
            <w:r>
              <w:rPr>
                <w:sz w:val="13"/>
              </w:rPr>
              <w:t>达州市听力语言康复中心</w:t>
            </w:r>
          </w:p>
        </w:tc>
        <w:tc>
          <w:tcPr>
            <w:tcW w:w="1358" w:type="dxa"/>
          </w:tcPr>
          <w:p>
            <w:pPr>
              <w:pStyle w:val="TableParagraph"/>
              <w:spacing w:before="69"/>
              <w:ind w:right="3"/>
              <w:jc w:val="right"/>
              <w:rPr>
                <w:sz w:val="13"/>
              </w:rPr>
            </w:pPr>
            <w:r>
              <w:rPr>
                <w:sz w:val="13"/>
              </w:rPr>
              <w:t>188.4</w:t>
            </w:r>
          </w:p>
        </w:tc>
        <w:tc>
          <w:tcPr>
            <w:tcW w:w="1060" w:type="dxa"/>
          </w:tcPr>
          <w:p>
            <w:pPr>
              <w:pStyle w:val="TableParagraph"/>
              <w:spacing w:before="69"/>
              <w:ind w:right="2"/>
              <w:jc w:val="right"/>
              <w:rPr>
                <w:sz w:val="13"/>
              </w:rPr>
            </w:pPr>
            <w:r>
              <w:rPr>
                <w:sz w:val="13"/>
              </w:rPr>
              <w:t>33.7</w:t>
            </w:r>
          </w:p>
        </w:tc>
        <w:tc>
          <w:tcPr>
            <w:tcW w:w="1060" w:type="dxa"/>
          </w:tcPr>
          <w:p>
            <w:pPr>
              <w:pStyle w:val="TableParagraph"/>
              <w:spacing w:before="69"/>
              <w:ind w:right="4"/>
              <w:jc w:val="right"/>
              <w:rPr>
                <w:sz w:val="13"/>
              </w:rPr>
            </w:pPr>
            <w:r>
              <w:rPr>
                <w:sz w:val="13"/>
              </w:rPr>
              <w:t>154.7</w:t>
            </w:r>
          </w:p>
        </w:tc>
        <w:tc>
          <w:tcPr>
            <w:tcW w:w="1060" w:type="dxa"/>
          </w:tcPr>
          <w:p>
            <w:pPr>
              <w:pStyle w:val="TableParagraph"/>
              <w:rPr>
                <w:rFonts w:ascii="Times New Roman"/>
                <w:sz w:val="12"/>
              </w:rPr>
            </w:pPr>
          </w:p>
        </w:tc>
        <w:tc>
          <w:tcPr>
            <w:tcW w:w="580" w:type="dxa"/>
          </w:tcPr>
          <w:p>
            <w:pPr>
              <w:pStyle w:val="TableParagraph"/>
              <w:rPr>
                <w:rFonts w:ascii="Times New Roman"/>
                <w:sz w:val="12"/>
              </w:rPr>
            </w:pPr>
          </w:p>
        </w:tc>
        <w:tc>
          <w:tcPr>
            <w:tcW w:w="729" w:type="dxa"/>
          </w:tcPr>
          <w:p>
            <w:pPr>
              <w:pStyle w:val="TableParagraph"/>
              <w:rPr>
                <w:rFonts w:ascii="Times New Roman"/>
                <w:sz w:val="12"/>
              </w:rPr>
            </w:pPr>
          </w:p>
        </w:tc>
        <w:tc>
          <w:tcPr>
            <w:tcW w:w="729"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r>
      <w:tr>
        <w:trPr>
          <w:trHeight w:val="285" w:hRule="atLeast"/>
        </w:trPr>
        <w:tc>
          <w:tcPr>
            <w:tcW w:w="386" w:type="dxa"/>
          </w:tcPr>
          <w:p>
            <w:pPr>
              <w:pStyle w:val="TableParagraph"/>
              <w:spacing w:before="69"/>
              <w:ind w:right="139"/>
              <w:jc w:val="right"/>
              <w:rPr>
                <w:sz w:val="13"/>
              </w:rPr>
            </w:pPr>
            <w:r>
              <w:rPr>
                <w:sz w:val="13"/>
              </w:rPr>
              <w:t>208</w:t>
            </w:r>
          </w:p>
        </w:tc>
        <w:tc>
          <w:tcPr>
            <w:tcW w:w="264" w:type="dxa"/>
          </w:tcPr>
          <w:p>
            <w:pPr>
              <w:pStyle w:val="TableParagraph"/>
              <w:spacing w:before="69"/>
              <w:ind w:left="29"/>
              <w:rPr>
                <w:sz w:val="13"/>
              </w:rPr>
            </w:pPr>
            <w:r>
              <w:rPr>
                <w:sz w:val="13"/>
              </w:rPr>
              <w:t>05</w:t>
            </w:r>
          </w:p>
        </w:tc>
        <w:tc>
          <w:tcPr>
            <w:tcW w:w="264" w:type="dxa"/>
          </w:tcPr>
          <w:p>
            <w:pPr>
              <w:pStyle w:val="TableParagraph"/>
              <w:spacing w:before="69"/>
              <w:ind w:left="29"/>
              <w:rPr>
                <w:sz w:val="13"/>
              </w:rPr>
            </w:pPr>
            <w:r>
              <w:rPr>
                <w:sz w:val="13"/>
              </w:rPr>
              <w:t>05</w:t>
            </w:r>
          </w:p>
        </w:tc>
        <w:tc>
          <w:tcPr>
            <w:tcW w:w="674" w:type="dxa"/>
          </w:tcPr>
          <w:p>
            <w:pPr>
              <w:pStyle w:val="TableParagraph"/>
              <w:spacing w:before="69"/>
              <w:ind w:left="29"/>
              <w:rPr>
                <w:sz w:val="13"/>
              </w:rPr>
            </w:pPr>
            <w:r>
              <w:rPr>
                <w:sz w:val="13"/>
              </w:rPr>
              <w:t>301304</w:t>
            </w:r>
          </w:p>
        </w:tc>
        <w:tc>
          <w:tcPr>
            <w:tcW w:w="2623" w:type="dxa"/>
          </w:tcPr>
          <w:p>
            <w:pPr>
              <w:pStyle w:val="TableParagraph"/>
              <w:spacing w:before="69"/>
              <w:ind w:left="165"/>
              <w:rPr>
                <w:sz w:val="13"/>
              </w:rPr>
            </w:pPr>
            <w:r>
              <w:rPr>
                <w:sz w:val="13"/>
              </w:rPr>
              <w:t>机关事业单位基本养老保险缴费支出</w:t>
            </w:r>
          </w:p>
        </w:tc>
        <w:tc>
          <w:tcPr>
            <w:tcW w:w="1358" w:type="dxa"/>
          </w:tcPr>
          <w:p>
            <w:pPr>
              <w:pStyle w:val="TableParagraph"/>
              <w:spacing w:before="69"/>
              <w:ind w:right="4"/>
              <w:jc w:val="right"/>
              <w:rPr>
                <w:sz w:val="13"/>
              </w:rPr>
            </w:pPr>
            <w:r>
              <w:rPr>
                <w:sz w:val="13"/>
              </w:rPr>
              <w:t>16.9</w:t>
            </w:r>
          </w:p>
        </w:tc>
        <w:tc>
          <w:tcPr>
            <w:tcW w:w="1060" w:type="dxa"/>
          </w:tcPr>
          <w:p>
            <w:pPr>
              <w:pStyle w:val="TableParagraph"/>
              <w:rPr>
                <w:rFonts w:ascii="Times New Roman"/>
                <w:sz w:val="12"/>
              </w:rPr>
            </w:pPr>
          </w:p>
        </w:tc>
        <w:tc>
          <w:tcPr>
            <w:tcW w:w="1060" w:type="dxa"/>
          </w:tcPr>
          <w:p>
            <w:pPr>
              <w:pStyle w:val="TableParagraph"/>
              <w:spacing w:before="69"/>
              <w:ind w:right="2"/>
              <w:jc w:val="right"/>
              <w:rPr>
                <w:sz w:val="13"/>
              </w:rPr>
            </w:pPr>
            <w:r>
              <w:rPr>
                <w:sz w:val="13"/>
              </w:rPr>
              <w:t>16.9</w:t>
            </w:r>
          </w:p>
        </w:tc>
        <w:tc>
          <w:tcPr>
            <w:tcW w:w="1060" w:type="dxa"/>
          </w:tcPr>
          <w:p>
            <w:pPr>
              <w:pStyle w:val="TableParagraph"/>
              <w:rPr>
                <w:rFonts w:ascii="Times New Roman"/>
                <w:sz w:val="12"/>
              </w:rPr>
            </w:pPr>
          </w:p>
        </w:tc>
        <w:tc>
          <w:tcPr>
            <w:tcW w:w="580" w:type="dxa"/>
          </w:tcPr>
          <w:p>
            <w:pPr>
              <w:pStyle w:val="TableParagraph"/>
              <w:rPr>
                <w:rFonts w:ascii="Times New Roman"/>
                <w:sz w:val="12"/>
              </w:rPr>
            </w:pPr>
          </w:p>
        </w:tc>
        <w:tc>
          <w:tcPr>
            <w:tcW w:w="729" w:type="dxa"/>
          </w:tcPr>
          <w:p>
            <w:pPr>
              <w:pStyle w:val="TableParagraph"/>
              <w:rPr>
                <w:rFonts w:ascii="Times New Roman"/>
                <w:sz w:val="12"/>
              </w:rPr>
            </w:pPr>
          </w:p>
        </w:tc>
        <w:tc>
          <w:tcPr>
            <w:tcW w:w="729"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r>
      <w:tr>
        <w:trPr>
          <w:trHeight w:val="285" w:hRule="atLeast"/>
        </w:trPr>
        <w:tc>
          <w:tcPr>
            <w:tcW w:w="386" w:type="dxa"/>
          </w:tcPr>
          <w:p>
            <w:pPr>
              <w:pStyle w:val="TableParagraph"/>
              <w:spacing w:before="69"/>
              <w:ind w:right="139"/>
              <w:jc w:val="right"/>
              <w:rPr>
                <w:sz w:val="13"/>
              </w:rPr>
            </w:pPr>
            <w:r>
              <w:rPr>
                <w:sz w:val="13"/>
              </w:rPr>
              <w:t>208</w:t>
            </w:r>
          </w:p>
        </w:tc>
        <w:tc>
          <w:tcPr>
            <w:tcW w:w="264" w:type="dxa"/>
          </w:tcPr>
          <w:p>
            <w:pPr>
              <w:pStyle w:val="TableParagraph"/>
              <w:spacing w:before="69"/>
              <w:ind w:left="29"/>
              <w:rPr>
                <w:sz w:val="13"/>
              </w:rPr>
            </w:pPr>
            <w:r>
              <w:rPr>
                <w:sz w:val="13"/>
              </w:rPr>
              <w:t>11</w:t>
            </w:r>
          </w:p>
        </w:tc>
        <w:tc>
          <w:tcPr>
            <w:tcW w:w="264" w:type="dxa"/>
          </w:tcPr>
          <w:p>
            <w:pPr>
              <w:pStyle w:val="TableParagraph"/>
              <w:spacing w:before="69"/>
              <w:ind w:left="29"/>
              <w:rPr>
                <w:sz w:val="13"/>
              </w:rPr>
            </w:pPr>
            <w:r>
              <w:rPr>
                <w:sz w:val="13"/>
              </w:rPr>
              <w:t>04</w:t>
            </w:r>
          </w:p>
        </w:tc>
        <w:tc>
          <w:tcPr>
            <w:tcW w:w="674" w:type="dxa"/>
          </w:tcPr>
          <w:p>
            <w:pPr>
              <w:pStyle w:val="TableParagraph"/>
              <w:spacing w:before="69"/>
              <w:ind w:left="29"/>
              <w:rPr>
                <w:sz w:val="13"/>
              </w:rPr>
            </w:pPr>
            <w:r>
              <w:rPr>
                <w:sz w:val="13"/>
              </w:rPr>
              <w:t>301304</w:t>
            </w:r>
          </w:p>
        </w:tc>
        <w:tc>
          <w:tcPr>
            <w:tcW w:w="2623" w:type="dxa"/>
          </w:tcPr>
          <w:p>
            <w:pPr>
              <w:pStyle w:val="TableParagraph"/>
              <w:spacing w:before="69"/>
              <w:ind w:left="165"/>
              <w:rPr>
                <w:sz w:val="13"/>
              </w:rPr>
            </w:pPr>
            <w:r>
              <w:rPr>
                <w:sz w:val="13"/>
              </w:rPr>
              <w:t>残疾人康复</w:t>
            </w:r>
          </w:p>
        </w:tc>
        <w:tc>
          <w:tcPr>
            <w:tcW w:w="1358" w:type="dxa"/>
          </w:tcPr>
          <w:p>
            <w:pPr>
              <w:pStyle w:val="TableParagraph"/>
              <w:spacing w:before="69"/>
              <w:ind w:right="3"/>
              <w:jc w:val="right"/>
              <w:rPr>
                <w:sz w:val="13"/>
              </w:rPr>
            </w:pPr>
            <w:r>
              <w:rPr>
                <w:sz w:val="13"/>
              </w:rPr>
              <w:t>151.4</w:t>
            </w:r>
          </w:p>
        </w:tc>
        <w:tc>
          <w:tcPr>
            <w:tcW w:w="1060" w:type="dxa"/>
          </w:tcPr>
          <w:p>
            <w:pPr>
              <w:pStyle w:val="TableParagraph"/>
              <w:spacing w:before="69"/>
              <w:ind w:right="2"/>
              <w:jc w:val="right"/>
              <w:rPr>
                <w:sz w:val="13"/>
              </w:rPr>
            </w:pPr>
            <w:r>
              <w:rPr>
                <w:sz w:val="13"/>
              </w:rPr>
              <w:t>33.7</w:t>
            </w:r>
          </w:p>
        </w:tc>
        <w:tc>
          <w:tcPr>
            <w:tcW w:w="1060" w:type="dxa"/>
          </w:tcPr>
          <w:p>
            <w:pPr>
              <w:pStyle w:val="TableParagraph"/>
              <w:spacing w:before="69"/>
              <w:ind w:right="4"/>
              <w:jc w:val="right"/>
              <w:rPr>
                <w:sz w:val="13"/>
              </w:rPr>
            </w:pPr>
            <w:r>
              <w:rPr>
                <w:sz w:val="13"/>
              </w:rPr>
              <w:t>117.7</w:t>
            </w:r>
          </w:p>
        </w:tc>
        <w:tc>
          <w:tcPr>
            <w:tcW w:w="1060" w:type="dxa"/>
          </w:tcPr>
          <w:p>
            <w:pPr>
              <w:pStyle w:val="TableParagraph"/>
              <w:rPr>
                <w:rFonts w:ascii="Times New Roman"/>
                <w:sz w:val="12"/>
              </w:rPr>
            </w:pPr>
          </w:p>
        </w:tc>
        <w:tc>
          <w:tcPr>
            <w:tcW w:w="580" w:type="dxa"/>
          </w:tcPr>
          <w:p>
            <w:pPr>
              <w:pStyle w:val="TableParagraph"/>
              <w:rPr>
                <w:rFonts w:ascii="Times New Roman"/>
                <w:sz w:val="12"/>
              </w:rPr>
            </w:pPr>
          </w:p>
        </w:tc>
        <w:tc>
          <w:tcPr>
            <w:tcW w:w="729" w:type="dxa"/>
          </w:tcPr>
          <w:p>
            <w:pPr>
              <w:pStyle w:val="TableParagraph"/>
              <w:rPr>
                <w:rFonts w:ascii="Times New Roman"/>
                <w:sz w:val="12"/>
              </w:rPr>
            </w:pPr>
          </w:p>
        </w:tc>
        <w:tc>
          <w:tcPr>
            <w:tcW w:w="729"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r>
      <w:tr>
        <w:trPr>
          <w:trHeight w:val="285" w:hRule="atLeast"/>
        </w:trPr>
        <w:tc>
          <w:tcPr>
            <w:tcW w:w="386" w:type="dxa"/>
          </w:tcPr>
          <w:p>
            <w:pPr>
              <w:pStyle w:val="TableParagraph"/>
              <w:spacing w:before="69"/>
              <w:ind w:right="139"/>
              <w:jc w:val="right"/>
              <w:rPr>
                <w:sz w:val="13"/>
              </w:rPr>
            </w:pPr>
            <w:r>
              <w:rPr>
                <w:sz w:val="13"/>
              </w:rPr>
              <w:t>210</w:t>
            </w:r>
          </w:p>
        </w:tc>
        <w:tc>
          <w:tcPr>
            <w:tcW w:w="264" w:type="dxa"/>
          </w:tcPr>
          <w:p>
            <w:pPr>
              <w:pStyle w:val="TableParagraph"/>
              <w:spacing w:before="69"/>
              <w:ind w:left="29"/>
              <w:rPr>
                <w:sz w:val="13"/>
              </w:rPr>
            </w:pPr>
            <w:r>
              <w:rPr>
                <w:sz w:val="13"/>
              </w:rPr>
              <w:t>11</w:t>
            </w:r>
          </w:p>
        </w:tc>
        <w:tc>
          <w:tcPr>
            <w:tcW w:w="264" w:type="dxa"/>
          </w:tcPr>
          <w:p>
            <w:pPr>
              <w:pStyle w:val="TableParagraph"/>
              <w:spacing w:before="69"/>
              <w:ind w:left="29"/>
              <w:rPr>
                <w:sz w:val="13"/>
              </w:rPr>
            </w:pPr>
            <w:r>
              <w:rPr>
                <w:sz w:val="13"/>
              </w:rPr>
              <w:t>02</w:t>
            </w:r>
          </w:p>
        </w:tc>
        <w:tc>
          <w:tcPr>
            <w:tcW w:w="674" w:type="dxa"/>
          </w:tcPr>
          <w:p>
            <w:pPr>
              <w:pStyle w:val="TableParagraph"/>
              <w:spacing w:before="69"/>
              <w:ind w:left="29"/>
              <w:rPr>
                <w:sz w:val="13"/>
              </w:rPr>
            </w:pPr>
            <w:r>
              <w:rPr>
                <w:sz w:val="13"/>
              </w:rPr>
              <w:t>301304</w:t>
            </w:r>
          </w:p>
        </w:tc>
        <w:tc>
          <w:tcPr>
            <w:tcW w:w="2623" w:type="dxa"/>
          </w:tcPr>
          <w:p>
            <w:pPr>
              <w:pStyle w:val="TableParagraph"/>
              <w:spacing w:before="69"/>
              <w:ind w:left="165"/>
              <w:rPr>
                <w:sz w:val="13"/>
              </w:rPr>
            </w:pPr>
            <w:r>
              <w:rPr>
                <w:sz w:val="13"/>
              </w:rPr>
              <w:t>事业单位医疗</w:t>
            </w:r>
          </w:p>
        </w:tc>
        <w:tc>
          <w:tcPr>
            <w:tcW w:w="1358" w:type="dxa"/>
          </w:tcPr>
          <w:p>
            <w:pPr>
              <w:pStyle w:val="TableParagraph"/>
              <w:spacing w:before="69"/>
              <w:ind w:right="4"/>
              <w:jc w:val="right"/>
              <w:rPr>
                <w:sz w:val="13"/>
              </w:rPr>
            </w:pPr>
            <w:r>
              <w:rPr>
                <w:sz w:val="13"/>
              </w:rPr>
              <w:t>7.4</w:t>
            </w:r>
          </w:p>
        </w:tc>
        <w:tc>
          <w:tcPr>
            <w:tcW w:w="1060" w:type="dxa"/>
          </w:tcPr>
          <w:p>
            <w:pPr>
              <w:pStyle w:val="TableParagraph"/>
              <w:rPr>
                <w:rFonts w:ascii="Times New Roman"/>
                <w:sz w:val="12"/>
              </w:rPr>
            </w:pPr>
          </w:p>
        </w:tc>
        <w:tc>
          <w:tcPr>
            <w:tcW w:w="1060" w:type="dxa"/>
          </w:tcPr>
          <w:p>
            <w:pPr>
              <w:pStyle w:val="TableParagraph"/>
              <w:spacing w:before="69"/>
              <w:ind w:right="2"/>
              <w:jc w:val="right"/>
              <w:rPr>
                <w:sz w:val="13"/>
              </w:rPr>
            </w:pPr>
            <w:r>
              <w:rPr>
                <w:sz w:val="13"/>
              </w:rPr>
              <w:t>7.4</w:t>
            </w:r>
          </w:p>
        </w:tc>
        <w:tc>
          <w:tcPr>
            <w:tcW w:w="1060" w:type="dxa"/>
          </w:tcPr>
          <w:p>
            <w:pPr>
              <w:pStyle w:val="TableParagraph"/>
              <w:rPr>
                <w:rFonts w:ascii="Times New Roman"/>
                <w:sz w:val="12"/>
              </w:rPr>
            </w:pPr>
          </w:p>
        </w:tc>
        <w:tc>
          <w:tcPr>
            <w:tcW w:w="580" w:type="dxa"/>
          </w:tcPr>
          <w:p>
            <w:pPr>
              <w:pStyle w:val="TableParagraph"/>
              <w:rPr>
                <w:rFonts w:ascii="Times New Roman"/>
                <w:sz w:val="12"/>
              </w:rPr>
            </w:pPr>
          </w:p>
        </w:tc>
        <w:tc>
          <w:tcPr>
            <w:tcW w:w="729" w:type="dxa"/>
          </w:tcPr>
          <w:p>
            <w:pPr>
              <w:pStyle w:val="TableParagraph"/>
              <w:rPr>
                <w:rFonts w:ascii="Times New Roman"/>
                <w:sz w:val="12"/>
              </w:rPr>
            </w:pPr>
          </w:p>
        </w:tc>
        <w:tc>
          <w:tcPr>
            <w:tcW w:w="729"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r>
      <w:tr>
        <w:trPr>
          <w:trHeight w:val="285" w:hRule="atLeast"/>
        </w:trPr>
        <w:tc>
          <w:tcPr>
            <w:tcW w:w="386" w:type="dxa"/>
          </w:tcPr>
          <w:p>
            <w:pPr>
              <w:pStyle w:val="TableParagraph"/>
              <w:spacing w:before="69"/>
              <w:ind w:right="139"/>
              <w:jc w:val="right"/>
              <w:rPr>
                <w:sz w:val="13"/>
              </w:rPr>
            </w:pPr>
            <w:r>
              <w:rPr>
                <w:sz w:val="13"/>
              </w:rPr>
              <w:t>221</w:t>
            </w:r>
          </w:p>
        </w:tc>
        <w:tc>
          <w:tcPr>
            <w:tcW w:w="264" w:type="dxa"/>
          </w:tcPr>
          <w:p>
            <w:pPr>
              <w:pStyle w:val="TableParagraph"/>
              <w:spacing w:before="69"/>
              <w:ind w:left="29"/>
              <w:rPr>
                <w:sz w:val="13"/>
              </w:rPr>
            </w:pPr>
            <w:r>
              <w:rPr>
                <w:sz w:val="13"/>
              </w:rPr>
              <w:t>02</w:t>
            </w:r>
          </w:p>
        </w:tc>
        <w:tc>
          <w:tcPr>
            <w:tcW w:w="264" w:type="dxa"/>
          </w:tcPr>
          <w:p>
            <w:pPr>
              <w:pStyle w:val="TableParagraph"/>
              <w:spacing w:before="69"/>
              <w:ind w:left="29"/>
              <w:rPr>
                <w:sz w:val="13"/>
              </w:rPr>
            </w:pPr>
            <w:r>
              <w:rPr>
                <w:sz w:val="13"/>
              </w:rPr>
              <w:t>01</w:t>
            </w:r>
          </w:p>
        </w:tc>
        <w:tc>
          <w:tcPr>
            <w:tcW w:w="674" w:type="dxa"/>
          </w:tcPr>
          <w:p>
            <w:pPr>
              <w:pStyle w:val="TableParagraph"/>
              <w:spacing w:before="69"/>
              <w:ind w:left="29"/>
              <w:rPr>
                <w:sz w:val="13"/>
              </w:rPr>
            </w:pPr>
            <w:r>
              <w:rPr>
                <w:sz w:val="13"/>
              </w:rPr>
              <w:t>301304</w:t>
            </w:r>
          </w:p>
        </w:tc>
        <w:tc>
          <w:tcPr>
            <w:tcW w:w="2623" w:type="dxa"/>
          </w:tcPr>
          <w:p>
            <w:pPr>
              <w:pStyle w:val="TableParagraph"/>
              <w:spacing w:before="69"/>
              <w:ind w:left="165"/>
              <w:rPr>
                <w:sz w:val="13"/>
              </w:rPr>
            </w:pPr>
            <w:r>
              <w:rPr>
                <w:sz w:val="13"/>
              </w:rPr>
              <w:t>住房公积金</w:t>
            </w:r>
          </w:p>
        </w:tc>
        <w:tc>
          <w:tcPr>
            <w:tcW w:w="1358" w:type="dxa"/>
          </w:tcPr>
          <w:p>
            <w:pPr>
              <w:pStyle w:val="TableParagraph"/>
              <w:spacing w:before="69"/>
              <w:ind w:right="4"/>
              <w:jc w:val="right"/>
              <w:rPr>
                <w:sz w:val="13"/>
              </w:rPr>
            </w:pPr>
            <w:r>
              <w:rPr>
                <w:sz w:val="13"/>
              </w:rPr>
              <w:t>12.7</w:t>
            </w:r>
          </w:p>
        </w:tc>
        <w:tc>
          <w:tcPr>
            <w:tcW w:w="1060" w:type="dxa"/>
          </w:tcPr>
          <w:p>
            <w:pPr>
              <w:pStyle w:val="TableParagraph"/>
              <w:rPr>
                <w:rFonts w:ascii="Times New Roman"/>
                <w:sz w:val="12"/>
              </w:rPr>
            </w:pPr>
          </w:p>
        </w:tc>
        <w:tc>
          <w:tcPr>
            <w:tcW w:w="1060" w:type="dxa"/>
          </w:tcPr>
          <w:p>
            <w:pPr>
              <w:pStyle w:val="TableParagraph"/>
              <w:spacing w:before="69"/>
              <w:ind w:right="2"/>
              <w:jc w:val="right"/>
              <w:rPr>
                <w:sz w:val="13"/>
              </w:rPr>
            </w:pPr>
            <w:r>
              <w:rPr>
                <w:sz w:val="13"/>
              </w:rPr>
              <w:t>12.7</w:t>
            </w:r>
          </w:p>
        </w:tc>
        <w:tc>
          <w:tcPr>
            <w:tcW w:w="1060" w:type="dxa"/>
          </w:tcPr>
          <w:p>
            <w:pPr>
              <w:pStyle w:val="TableParagraph"/>
              <w:rPr>
                <w:rFonts w:ascii="Times New Roman"/>
                <w:sz w:val="12"/>
              </w:rPr>
            </w:pPr>
          </w:p>
        </w:tc>
        <w:tc>
          <w:tcPr>
            <w:tcW w:w="580" w:type="dxa"/>
          </w:tcPr>
          <w:p>
            <w:pPr>
              <w:pStyle w:val="TableParagraph"/>
              <w:rPr>
                <w:rFonts w:ascii="Times New Roman"/>
                <w:sz w:val="12"/>
              </w:rPr>
            </w:pPr>
          </w:p>
        </w:tc>
        <w:tc>
          <w:tcPr>
            <w:tcW w:w="729" w:type="dxa"/>
          </w:tcPr>
          <w:p>
            <w:pPr>
              <w:pStyle w:val="TableParagraph"/>
              <w:rPr>
                <w:rFonts w:ascii="Times New Roman"/>
                <w:sz w:val="12"/>
              </w:rPr>
            </w:pPr>
          </w:p>
        </w:tc>
        <w:tc>
          <w:tcPr>
            <w:tcW w:w="729"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c>
          <w:tcPr>
            <w:tcW w:w="753" w:type="dxa"/>
          </w:tcPr>
          <w:p>
            <w:pPr>
              <w:pStyle w:val="TableParagraph"/>
              <w:rPr>
                <w:rFonts w:ascii="Times New Roman"/>
                <w:sz w:val="12"/>
              </w:rPr>
            </w:pPr>
          </w:p>
        </w:tc>
      </w:tr>
    </w:tbl>
    <w:p>
      <w:pPr>
        <w:spacing w:after="0"/>
        <w:rPr>
          <w:rFonts w:ascii="Times New Roman"/>
          <w:sz w:val="12"/>
        </w:rPr>
        <w:sectPr>
          <w:type w:val="continuous"/>
          <w:pgSz w:w="16840" w:h="11910" w:orient="landscape"/>
          <w:pgMar w:top="1580" w:bottom="280" w:left="900" w:right="1000"/>
        </w:sectPr>
      </w:pPr>
    </w:p>
    <w:p>
      <w:pPr>
        <w:spacing w:line="240" w:lineRule="auto" w:before="4"/>
        <w:rPr>
          <w:sz w:val="24"/>
        </w:rPr>
      </w:pPr>
    </w:p>
    <w:p>
      <w:pPr>
        <w:spacing w:after="0" w:line="240" w:lineRule="auto"/>
        <w:rPr>
          <w:sz w:val="24"/>
        </w:rPr>
        <w:sectPr>
          <w:pgSz w:w="16840" w:h="11910" w:orient="landscape"/>
          <w:pgMar w:top="1100" w:bottom="280" w:left="900" w:right="1000"/>
        </w:sectPr>
      </w:pPr>
    </w:p>
    <w:p>
      <w:pPr>
        <w:spacing w:line="240" w:lineRule="auto" w:before="9"/>
        <w:rPr>
          <w:sz w:val="22"/>
        </w:rPr>
      </w:pPr>
    </w:p>
    <w:p>
      <w:pPr>
        <w:spacing w:before="0"/>
        <w:ind w:left="0" w:right="0" w:firstLine="0"/>
        <w:jc w:val="right"/>
        <w:rPr>
          <w:rFonts w:ascii="黑体" w:eastAsia="黑体" w:hint="eastAsia"/>
          <w:b/>
          <w:sz w:val="23"/>
        </w:rPr>
      </w:pPr>
      <w:r>
        <w:rPr>
          <w:rFonts w:ascii="黑体" w:eastAsia="黑体" w:hint="eastAsia"/>
          <w:b/>
          <w:sz w:val="23"/>
        </w:rPr>
        <w:t>部门预算支出总表</w:t>
      </w:r>
    </w:p>
    <w:p>
      <w:pPr>
        <w:spacing w:before="83"/>
        <w:ind w:left="0" w:right="143" w:firstLine="0"/>
        <w:jc w:val="right"/>
        <w:rPr>
          <w:sz w:val="13"/>
        </w:rPr>
      </w:pPr>
      <w:r>
        <w:rPr/>
        <w:br w:type="column"/>
      </w:r>
      <w:r>
        <w:rPr>
          <w:spacing w:val="-1"/>
          <w:sz w:val="13"/>
        </w:rPr>
        <w:t>表</w:t>
      </w:r>
      <w:r>
        <w:rPr>
          <w:sz w:val="13"/>
        </w:rPr>
        <w:t>1-2</w:t>
      </w:r>
    </w:p>
    <w:p>
      <w:pPr>
        <w:spacing w:line="240" w:lineRule="auto" w:before="0"/>
        <w:rPr>
          <w:sz w:val="12"/>
        </w:rPr>
      </w:pPr>
    </w:p>
    <w:p>
      <w:pPr>
        <w:spacing w:line="240" w:lineRule="auto" w:before="3"/>
        <w:rPr>
          <w:sz w:val="16"/>
        </w:rPr>
      </w:pPr>
    </w:p>
    <w:p>
      <w:pPr>
        <w:spacing w:before="0"/>
        <w:ind w:left="0" w:right="142" w:firstLine="0"/>
        <w:jc w:val="right"/>
        <w:rPr>
          <w:sz w:val="13"/>
        </w:rPr>
      </w:pPr>
      <w:r>
        <w:rPr>
          <w:spacing w:val="-1"/>
          <w:sz w:val="13"/>
        </w:rPr>
        <w:t>单位：万元</w:t>
      </w:r>
    </w:p>
    <w:p>
      <w:pPr>
        <w:spacing w:after="0"/>
        <w:jc w:val="right"/>
        <w:rPr>
          <w:sz w:val="13"/>
        </w:rPr>
        <w:sectPr>
          <w:type w:val="continuous"/>
          <w:pgSz w:w="16840" w:h="11910" w:orient="landscape"/>
          <w:pgMar w:top="1580" w:bottom="280" w:left="900" w:right="1000"/>
          <w:cols w:num="2" w:equalWidth="0">
            <w:col w:w="8471" w:space="40"/>
            <w:col w:w="6429"/>
          </w:cols>
        </w:sectPr>
      </w:pPr>
    </w:p>
    <w:p>
      <w:pPr>
        <w:spacing w:line="240" w:lineRule="auto" w:before="9"/>
        <w:rPr>
          <w:sz w:val="2"/>
        </w:rPr>
      </w:pPr>
    </w:p>
    <w:tbl>
      <w:tblPr>
        <w:tblW w:w="0" w:type="auto"/>
        <w:jc w:val="left"/>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53"/>
        <w:gridCol w:w="281"/>
        <w:gridCol w:w="281"/>
        <w:gridCol w:w="631"/>
        <w:gridCol w:w="2417"/>
        <w:gridCol w:w="1135"/>
        <w:gridCol w:w="1135"/>
        <w:gridCol w:w="1135"/>
        <w:gridCol w:w="1135"/>
        <w:gridCol w:w="1135"/>
        <w:gridCol w:w="1135"/>
        <w:gridCol w:w="672"/>
        <w:gridCol w:w="672"/>
        <w:gridCol w:w="672"/>
        <w:gridCol w:w="672"/>
        <w:gridCol w:w="1135"/>
      </w:tblGrid>
      <w:tr>
        <w:trPr>
          <w:trHeight w:val="249" w:hRule="atLeast"/>
        </w:trPr>
        <w:tc>
          <w:tcPr>
            <w:tcW w:w="3963" w:type="dxa"/>
            <w:gridSpan w:val="5"/>
          </w:tcPr>
          <w:p>
            <w:pPr>
              <w:pStyle w:val="TableParagraph"/>
              <w:tabs>
                <w:tab w:pos="422" w:val="left" w:leader="none"/>
              </w:tabs>
              <w:spacing w:before="49"/>
              <w:ind w:left="23"/>
              <w:jc w:val="center"/>
              <w:rPr>
                <w:sz w:val="13"/>
              </w:rPr>
            </w:pPr>
            <w:r>
              <w:rPr>
                <w:sz w:val="13"/>
              </w:rPr>
              <w:t>项</w:t>
              <w:tab/>
              <w:t>目</w:t>
            </w:r>
          </w:p>
        </w:tc>
        <w:tc>
          <w:tcPr>
            <w:tcW w:w="1135" w:type="dxa"/>
            <w:vMerge w:val="restart"/>
          </w:tcPr>
          <w:p>
            <w:pPr>
              <w:pStyle w:val="TableParagraph"/>
              <w:rPr>
                <w:sz w:val="12"/>
              </w:rPr>
            </w:pPr>
          </w:p>
          <w:p>
            <w:pPr>
              <w:pStyle w:val="TableParagraph"/>
              <w:spacing w:before="5"/>
              <w:rPr>
                <w:sz w:val="12"/>
              </w:rPr>
            </w:pPr>
          </w:p>
          <w:p>
            <w:pPr>
              <w:pStyle w:val="TableParagraph"/>
              <w:ind w:left="422" w:right="398"/>
              <w:jc w:val="center"/>
              <w:rPr>
                <w:sz w:val="13"/>
              </w:rPr>
            </w:pPr>
            <w:r>
              <w:rPr>
                <w:sz w:val="13"/>
              </w:rPr>
              <w:t>合计</w:t>
            </w:r>
          </w:p>
        </w:tc>
        <w:tc>
          <w:tcPr>
            <w:tcW w:w="4540" w:type="dxa"/>
            <w:gridSpan w:val="4"/>
          </w:tcPr>
          <w:p>
            <w:pPr>
              <w:pStyle w:val="TableParagraph"/>
              <w:spacing w:before="49"/>
              <w:ind w:left="1995" w:right="1969"/>
              <w:jc w:val="center"/>
              <w:rPr>
                <w:sz w:val="13"/>
              </w:rPr>
            </w:pPr>
            <w:r>
              <w:rPr>
                <w:sz w:val="13"/>
              </w:rPr>
              <w:t>基本支出</w:t>
            </w:r>
          </w:p>
        </w:tc>
        <w:tc>
          <w:tcPr>
            <w:tcW w:w="1135" w:type="dxa"/>
            <w:vMerge w:val="restart"/>
          </w:tcPr>
          <w:p>
            <w:pPr>
              <w:pStyle w:val="TableParagraph"/>
              <w:rPr>
                <w:sz w:val="12"/>
              </w:rPr>
            </w:pPr>
          </w:p>
          <w:p>
            <w:pPr>
              <w:pStyle w:val="TableParagraph"/>
              <w:spacing w:before="5"/>
              <w:rPr>
                <w:sz w:val="12"/>
              </w:rPr>
            </w:pPr>
          </w:p>
          <w:p>
            <w:pPr>
              <w:pStyle w:val="TableParagraph"/>
              <w:ind w:left="309"/>
              <w:rPr>
                <w:sz w:val="13"/>
              </w:rPr>
            </w:pPr>
            <w:r>
              <w:rPr>
                <w:sz w:val="13"/>
              </w:rPr>
              <w:t>专项支出</w:t>
            </w:r>
          </w:p>
        </w:tc>
        <w:tc>
          <w:tcPr>
            <w:tcW w:w="672" w:type="dxa"/>
            <w:vMerge w:val="restart"/>
          </w:tcPr>
          <w:p>
            <w:pPr>
              <w:pStyle w:val="TableParagraph"/>
              <w:rPr>
                <w:sz w:val="12"/>
              </w:rPr>
            </w:pPr>
          </w:p>
          <w:p>
            <w:pPr>
              <w:pStyle w:val="TableParagraph"/>
              <w:spacing w:line="232" w:lineRule="auto" w:before="93"/>
              <w:ind w:left="281" w:right="7" w:hanging="238"/>
              <w:rPr>
                <w:sz w:val="12"/>
              </w:rPr>
            </w:pPr>
            <w:r>
              <w:rPr>
                <w:sz w:val="12"/>
              </w:rPr>
              <w:t>上缴上级支出</w:t>
            </w:r>
          </w:p>
        </w:tc>
        <w:tc>
          <w:tcPr>
            <w:tcW w:w="672" w:type="dxa"/>
            <w:vMerge w:val="restart"/>
          </w:tcPr>
          <w:p>
            <w:pPr>
              <w:pStyle w:val="TableParagraph"/>
              <w:rPr>
                <w:sz w:val="12"/>
              </w:rPr>
            </w:pPr>
          </w:p>
          <w:p>
            <w:pPr>
              <w:pStyle w:val="TableParagraph"/>
              <w:spacing w:line="232" w:lineRule="auto" w:before="93"/>
              <w:ind w:left="103" w:right="7" w:hanging="61"/>
              <w:rPr>
                <w:sz w:val="12"/>
              </w:rPr>
            </w:pPr>
            <w:r>
              <w:rPr>
                <w:sz w:val="12"/>
              </w:rPr>
              <w:t>对附属单位补助支出</w:t>
            </w:r>
          </w:p>
        </w:tc>
        <w:tc>
          <w:tcPr>
            <w:tcW w:w="672" w:type="dxa"/>
            <w:vMerge w:val="restart"/>
          </w:tcPr>
          <w:p>
            <w:pPr>
              <w:pStyle w:val="TableParagraph"/>
              <w:rPr>
                <w:sz w:val="12"/>
              </w:rPr>
            </w:pPr>
          </w:p>
          <w:p>
            <w:pPr>
              <w:pStyle w:val="TableParagraph"/>
              <w:spacing w:before="10"/>
              <w:rPr>
                <w:sz w:val="12"/>
              </w:rPr>
            </w:pPr>
          </w:p>
          <w:p>
            <w:pPr>
              <w:pStyle w:val="TableParagraph"/>
              <w:spacing w:before="1"/>
              <w:ind w:left="100"/>
              <w:rPr>
                <w:sz w:val="12"/>
              </w:rPr>
            </w:pPr>
            <w:r>
              <w:rPr>
                <w:sz w:val="12"/>
              </w:rPr>
              <w:t>经营支出</w:t>
            </w:r>
          </w:p>
        </w:tc>
        <w:tc>
          <w:tcPr>
            <w:tcW w:w="672" w:type="dxa"/>
            <w:vMerge w:val="restart"/>
          </w:tcPr>
          <w:p>
            <w:pPr>
              <w:pStyle w:val="TableParagraph"/>
              <w:rPr>
                <w:sz w:val="12"/>
              </w:rPr>
            </w:pPr>
          </w:p>
          <w:p>
            <w:pPr>
              <w:pStyle w:val="TableParagraph"/>
              <w:spacing w:before="10"/>
              <w:rPr>
                <w:sz w:val="12"/>
              </w:rPr>
            </w:pPr>
          </w:p>
          <w:p>
            <w:pPr>
              <w:pStyle w:val="TableParagraph"/>
              <w:spacing w:before="1"/>
              <w:ind w:left="101"/>
              <w:rPr>
                <w:sz w:val="12"/>
              </w:rPr>
            </w:pPr>
            <w:r>
              <w:rPr>
                <w:sz w:val="12"/>
              </w:rPr>
              <w:t>成本费用</w:t>
            </w:r>
          </w:p>
        </w:tc>
        <w:tc>
          <w:tcPr>
            <w:tcW w:w="1135" w:type="dxa"/>
            <w:vMerge w:val="restart"/>
          </w:tcPr>
          <w:p>
            <w:pPr>
              <w:pStyle w:val="TableParagraph"/>
              <w:rPr>
                <w:sz w:val="12"/>
              </w:rPr>
            </w:pPr>
          </w:p>
          <w:p>
            <w:pPr>
              <w:pStyle w:val="TableParagraph"/>
              <w:spacing w:before="10"/>
              <w:rPr>
                <w:sz w:val="12"/>
              </w:rPr>
            </w:pPr>
          </w:p>
          <w:p>
            <w:pPr>
              <w:pStyle w:val="TableParagraph"/>
              <w:spacing w:before="1"/>
              <w:ind w:left="333"/>
              <w:rPr>
                <w:sz w:val="12"/>
              </w:rPr>
            </w:pPr>
            <w:r>
              <w:rPr>
                <w:sz w:val="12"/>
              </w:rPr>
              <w:t>专项上解</w:t>
            </w:r>
          </w:p>
        </w:tc>
      </w:tr>
      <w:tr>
        <w:trPr>
          <w:trHeight w:val="248" w:hRule="atLeast"/>
        </w:trPr>
        <w:tc>
          <w:tcPr>
            <w:tcW w:w="915" w:type="dxa"/>
            <w:gridSpan w:val="3"/>
          </w:tcPr>
          <w:p>
            <w:pPr>
              <w:pStyle w:val="TableParagraph"/>
              <w:spacing w:before="49"/>
              <w:ind w:left="198"/>
              <w:rPr>
                <w:sz w:val="13"/>
              </w:rPr>
            </w:pPr>
            <w:r>
              <w:rPr>
                <w:sz w:val="13"/>
              </w:rPr>
              <w:t>科目编码</w:t>
            </w:r>
          </w:p>
        </w:tc>
        <w:tc>
          <w:tcPr>
            <w:tcW w:w="631" w:type="dxa"/>
            <w:vMerge w:val="restart"/>
          </w:tcPr>
          <w:p>
            <w:pPr>
              <w:pStyle w:val="TableParagraph"/>
              <w:spacing w:before="1"/>
              <w:rPr>
                <w:sz w:val="14"/>
              </w:rPr>
            </w:pPr>
          </w:p>
          <w:p>
            <w:pPr>
              <w:pStyle w:val="TableParagraph"/>
              <w:ind w:left="54"/>
              <w:rPr>
                <w:sz w:val="13"/>
              </w:rPr>
            </w:pPr>
            <w:r>
              <w:rPr>
                <w:sz w:val="13"/>
              </w:rPr>
              <w:t>单位代码</w:t>
            </w:r>
          </w:p>
        </w:tc>
        <w:tc>
          <w:tcPr>
            <w:tcW w:w="2417" w:type="dxa"/>
            <w:vMerge w:val="restart"/>
          </w:tcPr>
          <w:p>
            <w:pPr>
              <w:pStyle w:val="TableParagraph"/>
              <w:spacing w:before="1"/>
              <w:rPr>
                <w:sz w:val="14"/>
              </w:rPr>
            </w:pPr>
          </w:p>
          <w:p>
            <w:pPr>
              <w:pStyle w:val="TableParagraph"/>
              <w:ind w:left="685"/>
              <w:rPr>
                <w:sz w:val="13"/>
              </w:rPr>
            </w:pPr>
            <w:r>
              <w:rPr>
                <w:sz w:val="13"/>
              </w:rPr>
              <w:t>单位名称（科目）</w:t>
            </w:r>
          </w:p>
        </w:tc>
        <w:tc>
          <w:tcPr>
            <w:tcW w:w="1135" w:type="dxa"/>
            <w:vMerge/>
            <w:tcBorders>
              <w:top w:val="nil"/>
            </w:tcBorders>
          </w:tcPr>
          <w:p>
            <w:pPr>
              <w:rPr>
                <w:sz w:val="2"/>
                <w:szCs w:val="2"/>
              </w:rPr>
            </w:pPr>
          </w:p>
        </w:tc>
        <w:tc>
          <w:tcPr>
            <w:tcW w:w="1135" w:type="dxa"/>
            <w:vMerge w:val="restart"/>
          </w:tcPr>
          <w:p>
            <w:pPr>
              <w:pStyle w:val="TableParagraph"/>
              <w:spacing w:before="1"/>
              <w:rPr>
                <w:sz w:val="14"/>
              </w:rPr>
            </w:pPr>
          </w:p>
          <w:p>
            <w:pPr>
              <w:pStyle w:val="TableParagraph"/>
              <w:ind w:left="422" w:right="398"/>
              <w:jc w:val="center"/>
              <w:rPr>
                <w:sz w:val="13"/>
              </w:rPr>
            </w:pPr>
            <w:r>
              <w:rPr>
                <w:sz w:val="13"/>
              </w:rPr>
              <w:t>小计</w:t>
            </w:r>
          </w:p>
        </w:tc>
        <w:tc>
          <w:tcPr>
            <w:tcW w:w="1135" w:type="dxa"/>
            <w:vMerge w:val="restart"/>
          </w:tcPr>
          <w:p>
            <w:pPr>
              <w:pStyle w:val="TableParagraph"/>
              <w:spacing w:before="1"/>
              <w:rPr>
                <w:sz w:val="14"/>
              </w:rPr>
            </w:pPr>
          </w:p>
          <w:p>
            <w:pPr>
              <w:pStyle w:val="TableParagraph"/>
              <w:ind w:left="308"/>
              <w:rPr>
                <w:sz w:val="13"/>
              </w:rPr>
            </w:pPr>
            <w:r>
              <w:rPr>
                <w:sz w:val="13"/>
              </w:rPr>
              <w:t>人员支出</w:t>
            </w:r>
          </w:p>
        </w:tc>
        <w:tc>
          <w:tcPr>
            <w:tcW w:w="1135" w:type="dxa"/>
            <w:vMerge w:val="restart"/>
          </w:tcPr>
          <w:p>
            <w:pPr>
              <w:pStyle w:val="TableParagraph"/>
              <w:spacing w:before="1"/>
              <w:rPr>
                <w:sz w:val="14"/>
              </w:rPr>
            </w:pPr>
          </w:p>
          <w:p>
            <w:pPr>
              <w:pStyle w:val="TableParagraph"/>
              <w:ind w:left="309"/>
              <w:rPr>
                <w:sz w:val="13"/>
              </w:rPr>
            </w:pPr>
            <w:r>
              <w:rPr>
                <w:sz w:val="13"/>
              </w:rPr>
              <w:t>公用支出</w:t>
            </w:r>
          </w:p>
        </w:tc>
        <w:tc>
          <w:tcPr>
            <w:tcW w:w="1135" w:type="dxa"/>
            <w:vMerge w:val="restart"/>
          </w:tcPr>
          <w:p>
            <w:pPr>
              <w:pStyle w:val="TableParagraph"/>
              <w:spacing w:line="235" w:lineRule="auto" w:before="102"/>
              <w:ind w:left="506" w:right="21" w:hanging="462"/>
              <w:rPr>
                <w:sz w:val="13"/>
              </w:rPr>
            </w:pPr>
            <w:r>
              <w:rPr>
                <w:sz w:val="13"/>
              </w:rPr>
              <w:t>对个人和家庭的补助</w:t>
            </w:r>
          </w:p>
        </w:tc>
        <w:tc>
          <w:tcPr>
            <w:tcW w:w="1135" w:type="dxa"/>
            <w:vMerge/>
            <w:tcBorders>
              <w:top w:val="nil"/>
            </w:tcBorders>
          </w:tcPr>
          <w:p>
            <w:pPr>
              <w:rPr>
                <w:sz w:val="2"/>
                <w:szCs w:val="2"/>
              </w:rPr>
            </w:pPr>
          </w:p>
        </w:tc>
        <w:tc>
          <w:tcPr>
            <w:tcW w:w="672" w:type="dxa"/>
            <w:vMerge/>
            <w:tcBorders>
              <w:top w:val="nil"/>
            </w:tcBorders>
          </w:tcPr>
          <w:p>
            <w:pPr>
              <w:rPr>
                <w:sz w:val="2"/>
                <w:szCs w:val="2"/>
              </w:rPr>
            </w:pPr>
          </w:p>
        </w:tc>
        <w:tc>
          <w:tcPr>
            <w:tcW w:w="672" w:type="dxa"/>
            <w:vMerge/>
            <w:tcBorders>
              <w:top w:val="nil"/>
            </w:tcBorders>
          </w:tcPr>
          <w:p>
            <w:pPr>
              <w:rPr>
                <w:sz w:val="2"/>
                <w:szCs w:val="2"/>
              </w:rPr>
            </w:pPr>
          </w:p>
        </w:tc>
        <w:tc>
          <w:tcPr>
            <w:tcW w:w="672" w:type="dxa"/>
            <w:vMerge/>
            <w:tcBorders>
              <w:top w:val="nil"/>
            </w:tcBorders>
          </w:tcPr>
          <w:p>
            <w:pPr>
              <w:rPr>
                <w:sz w:val="2"/>
                <w:szCs w:val="2"/>
              </w:rPr>
            </w:pPr>
          </w:p>
        </w:tc>
        <w:tc>
          <w:tcPr>
            <w:tcW w:w="672" w:type="dxa"/>
            <w:vMerge/>
            <w:tcBorders>
              <w:top w:val="nil"/>
            </w:tcBorders>
          </w:tcPr>
          <w:p>
            <w:pPr>
              <w:rPr>
                <w:sz w:val="2"/>
                <w:szCs w:val="2"/>
              </w:rPr>
            </w:pPr>
          </w:p>
        </w:tc>
        <w:tc>
          <w:tcPr>
            <w:tcW w:w="1135" w:type="dxa"/>
            <w:vMerge/>
            <w:tcBorders>
              <w:top w:val="nil"/>
            </w:tcBorders>
          </w:tcPr>
          <w:p>
            <w:pPr>
              <w:rPr>
                <w:sz w:val="2"/>
                <w:szCs w:val="2"/>
              </w:rPr>
            </w:pPr>
          </w:p>
        </w:tc>
      </w:tr>
      <w:tr>
        <w:trPr>
          <w:trHeight w:val="248" w:hRule="atLeast"/>
        </w:trPr>
        <w:tc>
          <w:tcPr>
            <w:tcW w:w="353" w:type="dxa"/>
          </w:tcPr>
          <w:p>
            <w:pPr>
              <w:pStyle w:val="TableParagraph"/>
              <w:spacing w:before="49"/>
              <w:ind w:right="89"/>
              <w:jc w:val="right"/>
              <w:rPr>
                <w:sz w:val="13"/>
              </w:rPr>
            </w:pPr>
            <w:r>
              <w:rPr>
                <w:w w:val="101"/>
                <w:sz w:val="13"/>
              </w:rPr>
              <w:t>类</w:t>
            </w:r>
          </w:p>
        </w:tc>
        <w:tc>
          <w:tcPr>
            <w:tcW w:w="281" w:type="dxa"/>
          </w:tcPr>
          <w:p>
            <w:pPr>
              <w:pStyle w:val="TableParagraph"/>
              <w:spacing w:before="49"/>
              <w:ind w:left="76"/>
              <w:rPr>
                <w:sz w:val="13"/>
              </w:rPr>
            </w:pPr>
            <w:r>
              <w:rPr>
                <w:w w:val="101"/>
                <w:sz w:val="13"/>
              </w:rPr>
              <w:t>款</w:t>
            </w:r>
          </w:p>
        </w:tc>
        <w:tc>
          <w:tcPr>
            <w:tcW w:w="281" w:type="dxa"/>
          </w:tcPr>
          <w:p>
            <w:pPr>
              <w:pStyle w:val="TableParagraph"/>
              <w:spacing w:before="49"/>
              <w:ind w:left="78"/>
              <w:rPr>
                <w:sz w:val="13"/>
              </w:rPr>
            </w:pPr>
            <w:r>
              <w:rPr>
                <w:w w:val="101"/>
                <w:sz w:val="13"/>
              </w:rPr>
              <w:t>项</w:t>
            </w:r>
          </w:p>
        </w:tc>
        <w:tc>
          <w:tcPr>
            <w:tcW w:w="631" w:type="dxa"/>
            <w:vMerge/>
            <w:tcBorders>
              <w:top w:val="nil"/>
            </w:tcBorders>
          </w:tcPr>
          <w:p>
            <w:pPr>
              <w:rPr>
                <w:sz w:val="2"/>
                <w:szCs w:val="2"/>
              </w:rPr>
            </w:pPr>
          </w:p>
        </w:tc>
        <w:tc>
          <w:tcPr>
            <w:tcW w:w="2417" w:type="dxa"/>
            <w:vMerge/>
            <w:tcBorders>
              <w:top w:val="nil"/>
            </w:tcBorders>
          </w:tcPr>
          <w:p>
            <w:pPr>
              <w:rPr>
                <w:sz w:val="2"/>
                <w:szCs w:val="2"/>
              </w:rPr>
            </w:pPr>
          </w:p>
        </w:tc>
        <w:tc>
          <w:tcPr>
            <w:tcW w:w="1135" w:type="dxa"/>
            <w:vMerge/>
            <w:tcBorders>
              <w:top w:val="nil"/>
            </w:tcBorders>
          </w:tcPr>
          <w:p>
            <w:pPr>
              <w:rPr>
                <w:sz w:val="2"/>
                <w:szCs w:val="2"/>
              </w:rPr>
            </w:pPr>
          </w:p>
        </w:tc>
        <w:tc>
          <w:tcPr>
            <w:tcW w:w="1135" w:type="dxa"/>
            <w:vMerge/>
            <w:tcBorders>
              <w:top w:val="nil"/>
            </w:tcBorders>
          </w:tcPr>
          <w:p>
            <w:pPr>
              <w:rPr>
                <w:sz w:val="2"/>
                <w:szCs w:val="2"/>
              </w:rPr>
            </w:pPr>
          </w:p>
        </w:tc>
        <w:tc>
          <w:tcPr>
            <w:tcW w:w="1135" w:type="dxa"/>
            <w:vMerge/>
            <w:tcBorders>
              <w:top w:val="nil"/>
            </w:tcBorders>
          </w:tcPr>
          <w:p>
            <w:pPr>
              <w:rPr>
                <w:sz w:val="2"/>
                <w:szCs w:val="2"/>
              </w:rPr>
            </w:pPr>
          </w:p>
        </w:tc>
        <w:tc>
          <w:tcPr>
            <w:tcW w:w="1135" w:type="dxa"/>
            <w:vMerge/>
            <w:tcBorders>
              <w:top w:val="nil"/>
            </w:tcBorders>
          </w:tcPr>
          <w:p>
            <w:pPr>
              <w:rPr>
                <w:sz w:val="2"/>
                <w:szCs w:val="2"/>
              </w:rPr>
            </w:pPr>
          </w:p>
        </w:tc>
        <w:tc>
          <w:tcPr>
            <w:tcW w:w="1135" w:type="dxa"/>
            <w:vMerge/>
            <w:tcBorders>
              <w:top w:val="nil"/>
            </w:tcBorders>
          </w:tcPr>
          <w:p>
            <w:pPr>
              <w:rPr>
                <w:sz w:val="2"/>
                <w:szCs w:val="2"/>
              </w:rPr>
            </w:pPr>
          </w:p>
        </w:tc>
        <w:tc>
          <w:tcPr>
            <w:tcW w:w="1135" w:type="dxa"/>
            <w:vMerge/>
            <w:tcBorders>
              <w:top w:val="nil"/>
            </w:tcBorders>
          </w:tcPr>
          <w:p>
            <w:pPr>
              <w:rPr>
                <w:sz w:val="2"/>
                <w:szCs w:val="2"/>
              </w:rPr>
            </w:pPr>
          </w:p>
        </w:tc>
        <w:tc>
          <w:tcPr>
            <w:tcW w:w="672" w:type="dxa"/>
            <w:vMerge/>
            <w:tcBorders>
              <w:top w:val="nil"/>
            </w:tcBorders>
          </w:tcPr>
          <w:p>
            <w:pPr>
              <w:rPr>
                <w:sz w:val="2"/>
                <w:szCs w:val="2"/>
              </w:rPr>
            </w:pPr>
          </w:p>
        </w:tc>
        <w:tc>
          <w:tcPr>
            <w:tcW w:w="672" w:type="dxa"/>
            <w:vMerge/>
            <w:tcBorders>
              <w:top w:val="nil"/>
            </w:tcBorders>
          </w:tcPr>
          <w:p>
            <w:pPr>
              <w:rPr>
                <w:sz w:val="2"/>
                <w:szCs w:val="2"/>
              </w:rPr>
            </w:pPr>
          </w:p>
        </w:tc>
        <w:tc>
          <w:tcPr>
            <w:tcW w:w="672" w:type="dxa"/>
            <w:vMerge/>
            <w:tcBorders>
              <w:top w:val="nil"/>
            </w:tcBorders>
          </w:tcPr>
          <w:p>
            <w:pPr>
              <w:rPr>
                <w:sz w:val="2"/>
                <w:szCs w:val="2"/>
              </w:rPr>
            </w:pPr>
          </w:p>
        </w:tc>
        <w:tc>
          <w:tcPr>
            <w:tcW w:w="672" w:type="dxa"/>
            <w:vMerge/>
            <w:tcBorders>
              <w:top w:val="nil"/>
            </w:tcBorders>
          </w:tcPr>
          <w:p>
            <w:pPr>
              <w:rPr>
                <w:sz w:val="2"/>
                <w:szCs w:val="2"/>
              </w:rPr>
            </w:pPr>
          </w:p>
        </w:tc>
        <w:tc>
          <w:tcPr>
            <w:tcW w:w="1135" w:type="dxa"/>
            <w:vMerge/>
            <w:tcBorders>
              <w:top w:val="nil"/>
            </w:tcBorders>
          </w:tcPr>
          <w:p>
            <w:pPr>
              <w:rPr>
                <w:sz w:val="2"/>
                <w:szCs w:val="2"/>
              </w:rPr>
            </w:pPr>
          </w:p>
        </w:tc>
      </w:tr>
      <w:tr>
        <w:trPr>
          <w:trHeight w:val="248" w:hRule="atLeast"/>
        </w:trPr>
        <w:tc>
          <w:tcPr>
            <w:tcW w:w="353" w:type="dxa"/>
          </w:tcPr>
          <w:p>
            <w:pPr>
              <w:pStyle w:val="TableParagraph"/>
              <w:rPr>
                <w:rFonts w:ascii="Times New Roman"/>
                <w:sz w:val="12"/>
              </w:rPr>
            </w:pPr>
          </w:p>
        </w:tc>
        <w:tc>
          <w:tcPr>
            <w:tcW w:w="281" w:type="dxa"/>
          </w:tcPr>
          <w:p>
            <w:pPr>
              <w:pStyle w:val="TableParagraph"/>
              <w:rPr>
                <w:rFonts w:ascii="Times New Roman"/>
                <w:sz w:val="12"/>
              </w:rPr>
            </w:pPr>
          </w:p>
        </w:tc>
        <w:tc>
          <w:tcPr>
            <w:tcW w:w="281" w:type="dxa"/>
          </w:tcPr>
          <w:p>
            <w:pPr>
              <w:pStyle w:val="TableParagraph"/>
              <w:rPr>
                <w:rFonts w:ascii="Times New Roman"/>
                <w:sz w:val="12"/>
              </w:rPr>
            </w:pPr>
          </w:p>
        </w:tc>
        <w:tc>
          <w:tcPr>
            <w:tcW w:w="631" w:type="dxa"/>
          </w:tcPr>
          <w:p>
            <w:pPr>
              <w:pStyle w:val="TableParagraph"/>
              <w:rPr>
                <w:rFonts w:ascii="Times New Roman"/>
                <w:sz w:val="12"/>
              </w:rPr>
            </w:pPr>
          </w:p>
        </w:tc>
        <w:tc>
          <w:tcPr>
            <w:tcW w:w="2417" w:type="dxa"/>
          </w:tcPr>
          <w:p>
            <w:pPr>
              <w:pStyle w:val="TableParagraph"/>
              <w:spacing w:before="54"/>
              <w:ind w:left="23"/>
              <w:rPr>
                <w:sz w:val="12"/>
              </w:rPr>
            </w:pPr>
            <w:r>
              <w:rPr>
                <w:sz w:val="12"/>
              </w:rPr>
              <w:t>合计</w:t>
            </w:r>
          </w:p>
        </w:tc>
        <w:tc>
          <w:tcPr>
            <w:tcW w:w="1135" w:type="dxa"/>
          </w:tcPr>
          <w:p>
            <w:pPr>
              <w:pStyle w:val="TableParagraph"/>
              <w:spacing w:before="54"/>
              <w:jc w:val="right"/>
              <w:rPr>
                <w:sz w:val="12"/>
              </w:rPr>
            </w:pPr>
            <w:r>
              <w:rPr>
                <w:w w:val="95"/>
                <w:sz w:val="12"/>
              </w:rPr>
              <w:t>188.4</w:t>
            </w:r>
          </w:p>
        </w:tc>
        <w:tc>
          <w:tcPr>
            <w:tcW w:w="1135" w:type="dxa"/>
          </w:tcPr>
          <w:p>
            <w:pPr>
              <w:pStyle w:val="TableParagraph"/>
              <w:spacing w:before="54"/>
              <w:jc w:val="right"/>
              <w:rPr>
                <w:sz w:val="12"/>
              </w:rPr>
            </w:pPr>
            <w:r>
              <w:rPr>
                <w:w w:val="95"/>
                <w:sz w:val="12"/>
              </w:rPr>
              <w:t>152.5</w:t>
            </w:r>
          </w:p>
        </w:tc>
        <w:tc>
          <w:tcPr>
            <w:tcW w:w="1135" w:type="dxa"/>
          </w:tcPr>
          <w:p>
            <w:pPr>
              <w:pStyle w:val="TableParagraph"/>
              <w:spacing w:before="54"/>
              <w:jc w:val="right"/>
              <w:rPr>
                <w:sz w:val="12"/>
              </w:rPr>
            </w:pPr>
            <w:r>
              <w:rPr>
                <w:w w:val="95"/>
                <w:sz w:val="12"/>
              </w:rPr>
              <w:t>142.5</w:t>
            </w:r>
          </w:p>
        </w:tc>
        <w:tc>
          <w:tcPr>
            <w:tcW w:w="1135" w:type="dxa"/>
          </w:tcPr>
          <w:p>
            <w:pPr>
              <w:pStyle w:val="TableParagraph"/>
              <w:spacing w:before="54"/>
              <w:jc w:val="right"/>
              <w:rPr>
                <w:sz w:val="12"/>
              </w:rPr>
            </w:pPr>
            <w:r>
              <w:rPr>
                <w:w w:val="95"/>
                <w:sz w:val="12"/>
              </w:rPr>
              <w:t>10.0</w:t>
            </w:r>
          </w:p>
        </w:tc>
        <w:tc>
          <w:tcPr>
            <w:tcW w:w="1135" w:type="dxa"/>
          </w:tcPr>
          <w:p>
            <w:pPr>
              <w:pStyle w:val="TableParagraph"/>
              <w:rPr>
                <w:rFonts w:ascii="Times New Roman"/>
                <w:sz w:val="12"/>
              </w:rPr>
            </w:pPr>
          </w:p>
        </w:tc>
        <w:tc>
          <w:tcPr>
            <w:tcW w:w="1135" w:type="dxa"/>
          </w:tcPr>
          <w:p>
            <w:pPr>
              <w:pStyle w:val="TableParagraph"/>
              <w:spacing w:before="54"/>
              <w:ind w:right="1"/>
              <w:jc w:val="right"/>
              <w:rPr>
                <w:sz w:val="12"/>
              </w:rPr>
            </w:pPr>
            <w:r>
              <w:rPr>
                <w:w w:val="95"/>
                <w:sz w:val="12"/>
              </w:rPr>
              <w:t>35.9</w:t>
            </w: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1135" w:type="dxa"/>
          </w:tcPr>
          <w:p>
            <w:pPr>
              <w:pStyle w:val="TableParagraph"/>
              <w:rPr>
                <w:rFonts w:ascii="Times New Roman"/>
                <w:sz w:val="12"/>
              </w:rPr>
            </w:pPr>
          </w:p>
        </w:tc>
      </w:tr>
      <w:tr>
        <w:trPr>
          <w:trHeight w:val="248" w:hRule="atLeast"/>
        </w:trPr>
        <w:tc>
          <w:tcPr>
            <w:tcW w:w="353" w:type="dxa"/>
          </w:tcPr>
          <w:p>
            <w:pPr>
              <w:pStyle w:val="TableParagraph"/>
              <w:rPr>
                <w:rFonts w:ascii="Times New Roman"/>
                <w:sz w:val="12"/>
              </w:rPr>
            </w:pPr>
          </w:p>
        </w:tc>
        <w:tc>
          <w:tcPr>
            <w:tcW w:w="281" w:type="dxa"/>
          </w:tcPr>
          <w:p>
            <w:pPr>
              <w:pStyle w:val="TableParagraph"/>
              <w:rPr>
                <w:rFonts w:ascii="Times New Roman"/>
                <w:sz w:val="12"/>
              </w:rPr>
            </w:pPr>
          </w:p>
        </w:tc>
        <w:tc>
          <w:tcPr>
            <w:tcW w:w="281" w:type="dxa"/>
          </w:tcPr>
          <w:p>
            <w:pPr>
              <w:pStyle w:val="TableParagraph"/>
              <w:rPr>
                <w:rFonts w:ascii="Times New Roman"/>
                <w:sz w:val="12"/>
              </w:rPr>
            </w:pPr>
          </w:p>
        </w:tc>
        <w:tc>
          <w:tcPr>
            <w:tcW w:w="631" w:type="dxa"/>
          </w:tcPr>
          <w:p>
            <w:pPr>
              <w:pStyle w:val="TableParagraph"/>
              <w:rPr>
                <w:rFonts w:ascii="Times New Roman"/>
                <w:sz w:val="12"/>
              </w:rPr>
            </w:pPr>
          </w:p>
        </w:tc>
        <w:tc>
          <w:tcPr>
            <w:tcW w:w="2417" w:type="dxa"/>
          </w:tcPr>
          <w:p>
            <w:pPr>
              <w:pStyle w:val="TableParagraph"/>
              <w:spacing w:before="54"/>
              <w:ind w:left="23"/>
              <w:rPr>
                <w:sz w:val="12"/>
              </w:rPr>
            </w:pPr>
            <w:r>
              <w:rPr>
                <w:sz w:val="12"/>
              </w:rPr>
              <w:t>达州市听力语言康复中心</w:t>
            </w:r>
          </w:p>
        </w:tc>
        <w:tc>
          <w:tcPr>
            <w:tcW w:w="1135" w:type="dxa"/>
          </w:tcPr>
          <w:p>
            <w:pPr>
              <w:pStyle w:val="TableParagraph"/>
              <w:spacing w:before="54"/>
              <w:jc w:val="right"/>
              <w:rPr>
                <w:sz w:val="12"/>
              </w:rPr>
            </w:pPr>
            <w:r>
              <w:rPr>
                <w:w w:val="95"/>
                <w:sz w:val="12"/>
              </w:rPr>
              <w:t>188.4</w:t>
            </w:r>
          </w:p>
        </w:tc>
        <w:tc>
          <w:tcPr>
            <w:tcW w:w="1135" w:type="dxa"/>
          </w:tcPr>
          <w:p>
            <w:pPr>
              <w:pStyle w:val="TableParagraph"/>
              <w:spacing w:before="54"/>
              <w:jc w:val="right"/>
              <w:rPr>
                <w:sz w:val="12"/>
              </w:rPr>
            </w:pPr>
            <w:r>
              <w:rPr>
                <w:w w:val="95"/>
                <w:sz w:val="12"/>
              </w:rPr>
              <w:t>152.5</w:t>
            </w:r>
          </w:p>
        </w:tc>
        <w:tc>
          <w:tcPr>
            <w:tcW w:w="1135" w:type="dxa"/>
          </w:tcPr>
          <w:p>
            <w:pPr>
              <w:pStyle w:val="TableParagraph"/>
              <w:spacing w:before="54"/>
              <w:jc w:val="right"/>
              <w:rPr>
                <w:sz w:val="12"/>
              </w:rPr>
            </w:pPr>
            <w:r>
              <w:rPr>
                <w:w w:val="95"/>
                <w:sz w:val="12"/>
              </w:rPr>
              <w:t>142.5</w:t>
            </w:r>
          </w:p>
        </w:tc>
        <w:tc>
          <w:tcPr>
            <w:tcW w:w="1135" w:type="dxa"/>
          </w:tcPr>
          <w:p>
            <w:pPr>
              <w:pStyle w:val="TableParagraph"/>
              <w:spacing w:before="54"/>
              <w:jc w:val="right"/>
              <w:rPr>
                <w:sz w:val="12"/>
              </w:rPr>
            </w:pPr>
            <w:r>
              <w:rPr>
                <w:w w:val="95"/>
                <w:sz w:val="12"/>
              </w:rPr>
              <w:t>10.0</w:t>
            </w:r>
          </w:p>
        </w:tc>
        <w:tc>
          <w:tcPr>
            <w:tcW w:w="1135" w:type="dxa"/>
          </w:tcPr>
          <w:p>
            <w:pPr>
              <w:pStyle w:val="TableParagraph"/>
              <w:rPr>
                <w:rFonts w:ascii="Times New Roman"/>
                <w:sz w:val="12"/>
              </w:rPr>
            </w:pPr>
          </w:p>
        </w:tc>
        <w:tc>
          <w:tcPr>
            <w:tcW w:w="1135" w:type="dxa"/>
          </w:tcPr>
          <w:p>
            <w:pPr>
              <w:pStyle w:val="TableParagraph"/>
              <w:spacing w:before="54"/>
              <w:ind w:right="1"/>
              <w:jc w:val="right"/>
              <w:rPr>
                <w:sz w:val="12"/>
              </w:rPr>
            </w:pPr>
            <w:r>
              <w:rPr>
                <w:w w:val="95"/>
                <w:sz w:val="12"/>
              </w:rPr>
              <w:t>35.9</w:t>
            </w: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1135" w:type="dxa"/>
          </w:tcPr>
          <w:p>
            <w:pPr>
              <w:pStyle w:val="TableParagraph"/>
              <w:rPr>
                <w:rFonts w:ascii="Times New Roman"/>
                <w:sz w:val="12"/>
              </w:rPr>
            </w:pPr>
          </w:p>
        </w:tc>
      </w:tr>
      <w:tr>
        <w:trPr>
          <w:trHeight w:val="249" w:hRule="atLeast"/>
        </w:trPr>
        <w:tc>
          <w:tcPr>
            <w:tcW w:w="353" w:type="dxa"/>
          </w:tcPr>
          <w:p>
            <w:pPr>
              <w:pStyle w:val="TableParagraph"/>
              <w:spacing w:before="54"/>
              <w:ind w:right="132"/>
              <w:jc w:val="right"/>
              <w:rPr>
                <w:sz w:val="12"/>
              </w:rPr>
            </w:pPr>
            <w:r>
              <w:rPr>
                <w:w w:val="95"/>
                <w:sz w:val="12"/>
              </w:rPr>
              <w:t>208</w:t>
            </w:r>
          </w:p>
        </w:tc>
        <w:tc>
          <w:tcPr>
            <w:tcW w:w="281" w:type="dxa"/>
          </w:tcPr>
          <w:p>
            <w:pPr>
              <w:pStyle w:val="TableParagraph"/>
              <w:spacing w:before="54"/>
              <w:ind w:left="23"/>
              <w:rPr>
                <w:sz w:val="12"/>
              </w:rPr>
            </w:pPr>
            <w:r>
              <w:rPr>
                <w:sz w:val="12"/>
              </w:rPr>
              <w:t>05</w:t>
            </w:r>
          </w:p>
        </w:tc>
        <w:tc>
          <w:tcPr>
            <w:tcW w:w="281" w:type="dxa"/>
          </w:tcPr>
          <w:p>
            <w:pPr>
              <w:pStyle w:val="TableParagraph"/>
              <w:spacing w:before="54"/>
              <w:ind w:left="23"/>
              <w:rPr>
                <w:sz w:val="12"/>
              </w:rPr>
            </w:pPr>
            <w:r>
              <w:rPr>
                <w:sz w:val="12"/>
              </w:rPr>
              <w:t>05</w:t>
            </w:r>
          </w:p>
        </w:tc>
        <w:tc>
          <w:tcPr>
            <w:tcW w:w="631" w:type="dxa"/>
          </w:tcPr>
          <w:p>
            <w:pPr>
              <w:pStyle w:val="TableParagraph"/>
              <w:spacing w:before="54"/>
              <w:ind w:left="22"/>
              <w:rPr>
                <w:sz w:val="12"/>
              </w:rPr>
            </w:pPr>
            <w:r>
              <w:rPr>
                <w:sz w:val="12"/>
              </w:rPr>
              <w:t>301304</w:t>
            </w:r>
          </w:p>
        </w:tc>
        <w:tc>
          <w:tcPr>
            <w:tcW w:w="2417" w:type="dxa"/>
          </w:tcPr>
          <w:p>
            <w:pPr>
              <w:pStyle w:val="TableParagraph"/>
              <w:spacing w:before="54"/>
              <w:ind w:left="143"/>
              <w:rPr>
                <w:sz w:val="12"/>
              </w:rPr>
            </w:pPr>
            <w:r>
              <w:rPr>
                <w:sz w:val="12"/>
              </w:rPr>
              <w:t>机关事业单位基本养老保险缴费支出</w:t>
            </w:r>
          </w:p>
        </w:tc>
        <w:tc>
          <w:tcPr>
            <w:tcW w:w="1135" w:type="dxa"/>
          </w:tcPr>
          <w:p>
            <w:pPr>
              <w:pStyle w:val="TableParagraph"/>
              <w:spacing w:before="54"/>
              <w:jc w:val="right"/>
              <w:rPr>
                <w:sz w:val="12"/>
              </w:rPr>
            </w:pPr>
            <w:r>
              <w:rPr>
                <w:w w:val="95"/>
                <w:sz w:val="12"/>
              </w:rPr>
              <w:t>16.9</w:t>
            </w:r>
          </w:p>
        </w:tc>
        <w:tc>
          <w:tcPr>
            <w:tcW w:w="1135" w:type="dxa"/>
          </w:tcPr>
          <w:p>
            <w:pPr>
              <w:pStyle w:val="TableParagraph"/>
              <w:spacing w:before="54"/>
              <w:jc w:val="right"/>
              <w:rPr>
                <w:sz w:val="12"/>
              </w:rPr>
            </w:pPr>
            <w:r>
              <w:rPr>
                <w:w w:val="95"/>
                <w:sz w:val="12"/>
              </w:rPr>
              <w:t>16.9</w:t>
            </w:r>
          </w:p>
        </w:tc>
        <w:tc>
          <w:tcPr>
            <w:tcW w:w="1135" w:type="dxa"/>
          </w:tcPr>
          <w:p>
            <w:pPr>
              <w:pStyle w:val="TableParagraph"/>
              <w:spacing w:before="54"/>
              <w:jc w:val="right"/>
              <w:rPr>
                <w:sz w:val="12"/>
              </w:rPr>
            </w:pPr>
            <w:r>
              <w:rPr>
                <w:w w:val="95"/>
                <w:sz w:val="12"/>
              </w:rPr>
              <w:t>16.9</w:t>
            </w:r>
          </w:p>
        </w:tc>
        <w:tc>
          <w:tcPr>
            <w:tcW w:w="1135" w:type="dxa"/>
          </w:tcPr>
          <w:p>
            <w:pPr>
              <w:pStyle w:val="TableParagraph"/>
              <w:rPr>
                <w:rFonts w:ascii="Times New Roman"/>
                <w:sz w:val="12"/>
              </w:rPr>
            </w:pPr>
          </w:p>
        </w:tc>
        <w:tc>
          <w:tcPr>
            <w:tcW w:w="1135" w:type="dxa"/>
          </w:tcPr>
          <w:p>
            <w:pPr>
              <w:pStyle w:val="TableParagraph"/>
              <w:rPr>
                <w:rFonts w:ascii="Times New Roman"/>
                <w:sz w:val="12"/>
              </w:rPr>
            </w:pPr>
          </w:p>
        </w:tc>
        <w:tc>
          <w:tcPr>
            <w:tcW w:w="1135"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1135" w:type="dxa"/>
          </w:tcPr>
          <w:p>
            <w:pPr>
              <w:pStyle w:val="TableParagraph"/>
              <w:rPr>
                <w:rFonts w:ascii="Times New Roman"/>
                <w:sz w:val="12"/>
              </w:rPr>
            </w:pPr>
          </w:p>
        </w:tc>
      </w:tr>
      <w:tr>
        <w:trPr>
          <w:trHeight w:val="248" w:hRule="atLeast"/>
        </w:trPr>
        <w:tc>
          <w:tcPr>
            <w:tcW w:w="353" w:type="dxa"/>
          </w:tcPr>
          <w:p>
            <w:pPr>
              <w:pStyle w:val="TableParagraph"/>
              <w:spacing w:before="54"/>
              <w:ind w:right="132"/>
              <w:jc w:val="right"/>
              <w:rPr>
                <w:sz w:val="12"/>
              </w:rPr>
            </w:pPr>
            <w:r>
              <w:rPr>
                <w:w w:val="95"/>
                <w:sz w:val="12"/>
              </w:rPr>
              <w:t>208</w:t>
            </w:r>
          </w:p>
        </w:tc>
        <w:tc>
          <w:tcPr>
            <w:tcW w:w="281" w:type="dxa"/>
          </w:tcPr>
          <w:p>
            <w:pPr>
              <w:pStyle w:val="TableParagraph"/>
              <w:spacing w:before="54"/>
              <w:ind w:left="23"/>
              <w:rPr>
                <w:sz w:val="12"/>
              </w:rPr>
            </w:pPr>
            <w:r>
              <w:rPr>
                <w:sz w:val="12"/>
              </w:rPr>
              <w:t>11</w:t>
            </w:r>
          </w:p>
        </w:tc>
        <w:tc>
          <w:tcPr>
            <w:tcW w:w="281" w:type="dxa"/>
          </w:tcPr>
          <w:p>
            <w:pPr>
              <w:pStyle w:val="TableParagraph"/>
              <w:spacing w:before="54"/>
              <w:ind w:left="23"/>
              <w:rPr>
                <w:sz w:val="12"/>
              </w:rPr>
            </w:pPr>
            <w:r>
              <w:rPr>
                <w:sz w:val="12"/>
              </w:rPr>
              <w:t>04</w:t>
            </w:r>
          </w:p>
        </w:tc>
        <w:tc>
          <w:tcPr>
            <w:tcW w:w="631" w:type="dxa"/>
          </w:tcPr>
          <w:p>
            <w:pPr>
              <w:pStyle w:val="TableParagraph"/>
              <w:spacing w:before="54"/>
              <w:ind w:left="22"/>
              <w:rPr>
                <w:sz w:val="12"/>
              </w:rPr>
            </w:pPr>
            <w:r>
              <w:rPr>
                <w:sz w:val="12"/>
              </w:rPr>
              <w:t>301304</w:t>
            </w:r>
          </w:p>
        </w:tc>
        <w:tc>
          <w:tcPr>
            <w:tcW w:w="2417" w:type="dxa"/>
          </w:tcPr>
          <w:p>
            <w:pPr>
              <w:pStyle w:val="TableParagraph"/>
              <w:spacing w:before="54"/>
              <w:ind w:left="143"/>
              <w:rPr>
                <w:sz w:val="12"/>
              </w:rPr>
            </w:pPr>
            <w:r>
              <w:rPr>
                <w:sz w:val="12"/>
              </w:rPr>
              <w:t>残疾人康复</w:t>
            </w:r>
          </w:p>
        </w:tc>
        <w:tc>
          <w:tcPr>
            <w:tcW w:w="1135" w:type="dxa"/>
          </w:tcPr>
          <w:p>
            <w:pPr>
              <w:pStyle w:val="TableParagraph"/>
              <w:spacing w:before="54"/>
              <w:jc w:val="right"/>
              <w:rPr>
                <w:sz w:val="12"/>
              </w:rPr>
            </w:pPr>
            <w:r>
              <w:rPr>
                <w:w w:val="95"/>
                <w:sz w:val="12"/>
              </w:rPr>
              <w:t>151.4</w:t>
            </w:r>
          </w:p>
        </w:tc>
        <w:tc>
          <w:tcPr>
            <w:tcW w:w="1135" w:type="dxa"/>
          </w:tcPr>
          <w:p>
            <w:pPr>
              <w:pStyle w:val="TableParagraph"/>
              <w:spacing w:before="54"/>
              <w:jc w:val="right"/>
              <w:rPr>
                <w:sz w:val="12"/>
              </w:rPr>
            </w:pPr>
            <w:r>
              <w:rPr>
                <w:w w:val="95"/>
                <w:sz w:val="12"/>
              </w:rPr>
              <w:t>115.5</w:t>
            </w:r>
          </w:p>
        </w:tc>
        <w:tc>
          <w:tcPr>
            <w:tcW w:w="1135" w:type="dxa"/>
          </w:tcPr>
          <w:p>
            <w:pPr>
              <w:pStyle w:val="TableParagraph"/>
              <w:spacing w:before="54"/>
              <w:jc w:val="right"/>
              <w:rPr>
                <w:sz w:val="12"/>
              </w:rPr>
            </w:pPr>
            <w:r>
              <w:rPr>
                <w:w w:val="95"/>
                <w:sz w:val="12"/>
              </w:rPr>
              <w:t>105.5</w:t>
            </w:r>
          </w:p>
        </w:tc>
        <w:tc>
          <w:tcPr>
            <w:tcW w:w="1135" w:type="dxa"/>
          </w:tcPr>
          <w:p>
            <w:pPr>
              <w:pStyle w:val="TableParagraph"/>
              <w:spacing w:before="54"/>
              <w:jc w:val="right"/>
              <w:rPr>
                <w:sz w:val="12"/>
              </w:rPr>
            </w:pPr>
            <w:r>
              <w:rPr>
                <w:w w:val="95"/>
                <w:sz w:val="12"/>
              </w:rPr>
              <w:t>10.0</w:t>
            </w:r>
          </w:p>
        </w:tc>
        <w:tc>
          <w:tcPr>
            <w:tcW w:w="1135" w:type="dxa"/>
          </w:tcPr>
          <w:p>
            <w:pPr>
              <w:pStyle w:val="TableParagraph"/>
              <w:rPr>
                <w:rFonts w:ascii="Times New Roman"/>
                <w:sz w:val="12"/>
              </w:rPr>
            </w:pPr>
          </w:p>
        </w:tc>
        <w:tc>
          <w:tcPr>
            <w:tcW w:w="1135" w:type="dxa"/>
          </w:tcPr>
          <w:p>
            <w:pPr>
              <w:pStyle w:val="TableParagraph"/>
              <w:spacing w:before="54"/>
              <w:ind w:right="1"/>
              <w:jc w:val="right"/>
              <w:rPr>
                <w:sz w:val="12"/>
              </w:rPr>
            </w:pPr>
            <w:r>
              <w:rPr>
                <w:w w:val="95"/>
                <w:sz w:val="12"/>
              </w:rPr>
              <w:t>35.9</w:t>
            </w: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1135" w:type="dxa"/>
          </w:tcPr>
          <w:p>
            <w:pPr>
              <w:pStyle w:val="TableParagraph"/>
              <w:rPr>
                <w:rFonts w:ascii="Times New Roman"/>
                <w:sz w:val="12"/>
              </w:rPr>
            </w:pPr>
          </w:p>
        </w:tc>
      </w:tr>
      <w:tr>
        <w:trPr>
          <w:trHeight w:val="248" w:hRule="atLeast"/>
        </w:trPr>
        <w:tc>
          <w:tcPr>
            <w:tcW w:w="353" w:type="dxa"/>
          </w:tcPr>
          <w:p>
            <w:pPr>
              <w:pStyle w:val="TableParagraph"/>
              <w:spacing w:before="54"/>
              <w:ind w:right="132"/>
              <w:jc w:val="right"/>
              <w:rPr>
                <w:sz w:val="12"/>
              </w:rPr>
            </w:pPr>
            <w:r>
              <w:rPr>
                <w:w w:val="95"/>
                <w:sz w:val="12"/>
              </w:rPr>
              <w:t>210</w:t>
            </w:r>
          </w:p>
        </w:tc>
        <w:tc>
          <w:tcPr>
            <w:tcW w:w="281" w:type="dxa"/>
          </w:tcPr>
          <w:p>
            <w:pPr>
              <w:pStyle w:val="TableParagraph"/>
              <w:spacing w:before="54"/>
              <w:ind w:left="23"/>
              <w:rPr>
                <w:sz w:val="12"/>
              </w:rPr>
            </w:pPr>
            <w:r>
              <w:rPr>
                <w:sz w:val="12"/>
              </w:rPr>
              <w:t>11</w:t>
            </w:r>
          </w:p>
        </w:tc>
        <w:tc>
          <w:tcPr>
            <w:tcW w:w="281" w:type="dxa"/>
          </w:tcPr>
          <w:p>
            <w:pPr>
              <w:pStyle w:val="TableParagraph"/>
              <w:spacing w:before="54"/>
              <w:ind w:left="23"/>
              <w:rPr>
                <w:sz w:val="12"/>
              </w:rPr>
            </w:pPr>
            <w:r>
              <w:rPr>
                <w:sz w:val="12"/>
              </w:rPr>
              <w:t>02</w:t>
            </w:r>
          </w:p>
        </w:tc>
        <w:tc>
          <w:tcPr>
            <w:tcW w:w="631" w:type="dxa"/>
          </w:tcPr>
          <w:p>
            <w:pPr>
              <w:pStyle w:val="TableParagraph"/>
              <w:spacing w:before="54"/>
              <w:ind w:left="22"/>
              <w:rPr>
                <w:sz w:val="12"/>
              </w:rPr>
            </w:pPr>
            <w:r>
              <w:rPr>
                <w:sz w:val="12"/>
              </w:rPr>
              <w:t>301304</w:t>
            </w:r>
          </w:p>
        </w:tc>
        <w:tc>
          <w:tcPr>
            <w:tcW w:w="2417" w:type="dxa"/>
          </w:tcPr>
          <w:p>
            <w:pPr>
              <w:pStyle w:val="TableParagraph"/>
              <w:spacing w:before="54"/>
              <w:ind w:left="143"/>
              <w:rPr>
                <w:sz w:val="12"/>
              </w:rPr>
            </w:pPr>
            <w:r>
              <w:rPr>
                <w:sz w:val="12"/>
              </w:rPr>
              <w:t>事业单位医疗</w:t>
            </w:r>
          </w:p>
        </w:tc>
        <w:tc>
          <w:tcPr>
            <w:tcW w:w="1135" w:type="dxa"/>
          </w:tcPr>
          <w:p>
            <w:pPr>
              <w:pStyle w:val="TableParagraph"/>
              <w:spacing w:before="54"/>
              <w:jc w:val="right"/>
              <w:rPr>
                <w:sz w:val="12"/>
              </w:rPr>
            </w:pPr>
            <w:r>
              <w:rPr>
                <w:w w:val="95"/>
                <w:sz w:val="12"/>
              </w:rPr>
              <w:t>7.4</w:t>
            </w:r>
          </w:p>
        </w:tc>
        <w:tc>
          <w:tcPr>
            <w:tcW w:w="1135" w:type="dxa"/>
          </w:tcPr>
          <w:p>
            <w:pPr>
              <w:pStyle w:val="TableParagraph"/>
              <w:spacing w:before="54"/>
              <w:jc w:val="right"/>
              <w:rPr>
                <w:sz w:val="12"/>
              </w:rPr>
            </w:pPr>
            <w:r>
              <w:rPr>
                <w:w w:val="95"/>
                <w:sz w:val="12"/>
              </w:rPr>
              <w:t>7.4</w:t>
            </w:r>
          </w:p>
        </w:tc>
        <w:tc>
          <w:tcPr>
            <w:tcW w:w="1135" w:type="dxa"/>
          </w:tcPr>
          <w:p>
            <w:pPr>
              <w:pStyle w:val="TableParagraph"/>
              <w:spacing w:before="54"/>
              <w:jc w:val="right"/>
              <w:rPr>
                <w:sz w:val="12"/>
              </w:rPr>
            </w:pPr>
            <w:r>
              <w:rPr>
                <w:w w:val="95"/>
                <w:sz w:val="12"/>
              </w:rPr>
              <w:t>7.4</w:t>
            </w:r>
          </w:p>
        </w:tc>
        <w:tc>
          <w:tcPr>
            <w:tcW w:w="1135" w:type="dxa"/>
          </w:tcPr>
          <w:p>
            <w:pPr>
              <w:pStyle w:val="TableParagraph"/>
              <w:rPr>
                <w:rFonts w:ascii="Times New Roman"/>
                <w:sz w:val="12"/>
              </w:rPr>
            </w:pPr>
          </w:p>
        </w:tc>
        <w:tc>
          <w:tcPr>
            <w:tcW w:w="1135" w:type="dxa"/>
          </w:tcPr>
          <w:p>
            <w:pPr>
              <w:pStyle w:val="TableParagraph"/>
              <w:rPr>
                <w:rFonts w:ascii="Times New Roman"/>
                <w:sz w:val="12"/>
              </w:rPr>
            </w:pPr>
          </w:p>
        </w:tc>
        <w:tc>
          <w:tcPr>
            <w:tcW w:w="1135"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1135" w:type="dxa"/>
          </w:tcPr>
          <w:p>
            <w:pPr>
              <w:pStyle w:val="TableParagraph"/>
              <w:rPr>
                <w:rFonts w:ascii="Times New Roman"/>
                <w:sz w:val="12"/>
              </w:rPr>
            </w:pPr>
          </w:p>
        </w:tc>
      </w:tr>
      <w:tr>
        <w:trPr>
          <w:trHeight w:val="248" w:hRule="atLeast"/>
        </w:trPr>
        <w:tc>
          <w:tcPr>
            <w:tcW w:w="353" w:type="dxa"/>
          </w:tcPr>
          <w:p>
            <w:pPr>
              <w:pStyle w:val="TableParagraph"/>
              <w:spacing w:before="54"/>
              <w:ind w:right="132"/>
              <w:jc w:val="right"/>
              <w:rPr>
                <w:sz w:val="12"/>
              </w:rPr>
            </w:pPr>
            <w:r>
              <w:rPr>
                <w:w w:val="95"/>
                <w:sz w:val="12"/>
              </w:rPr>
              <w:t>221</w:t>
            </w:r>
          </w:p>
        </w:tc>
        <w:tc>
          <w:tcPr>
            <w:tcW w:w="281" w:type="dxa"/>
          </w:tcPr>
          <w:p>
            <w:pPr>
              <w:pStyle w:val="TableParagraph"/>
              <w:spacing w:before="54"/>
              <w:ind w:left="23"/>
              <w:rPr>
                <w:sz w:val="12"/>
              </w:rPr>
            </w:pPr>
            <w:r>
              <w:rPr>
                <w:sz w:val="12"/>
              </w:rPr>
              <w:t>02</w:t>
            </w:r>
          </w:p>
        </w:tc>
        <w:tc>
          <w:tcPr>
            <w:tcW w:w="281" w:type="dxa"/>
          </w:tcPr>
          <w:p>
            <w:pPr>
              <w:pStyle w:val="TableParagraph"/>
              <w:spacing w:before="54"/>
              <w:ind w:left="23"/>
              <w:rPr>
                <w:sz w:val="12"/>
              </w:rPr>
            </w:pPr>
            <w:r>
              <w:rPr>
                <w:sz w:val="12"/>
              </w:rPr>
              <w:t>01</w:t>
            </w:r>
          </w:p>
        </w:tc>
        <w:tc>
          <w:tcPr>
            <w:tcW w:w="631" w:type="dxa"/>
          </w:tcPr>
          <w:p>
            <w:pPr>
              <w:pStyle w:val="TableParagraph"/>
              <w:spacing w:before="54"/>
              <w:ind w:left="22"/>
              <w:rPr>
                <w:sz w:val="12"/>
              </w:rPr>
            </w:pPr>
            <w:r>
              <w:rPr>
                <w:sz w:val="12"/>
              </w:rPr>
              <w:t>301304</w:t>
            </w:r>
          </w:p>
        </w:tc>
        <w:tc>
          <w:tcPr>
            <w:tcW w:w="2417" w:type="dxa"/>
          </w:tcPr>
          <w:p>
            <w:pPr>
              <w:pStyle w:val="TableParagraph"/>
              <w:spacing w:before="54"/>
              <w:ind w:left="143"/>
              <w:rPr>
                <w:sz w:val="12"/>
              </w:rPr>
            </w:pPr>
            <w:r>
              <w:rPr>
                <w:sz w:val="12"/>
              </w:rPr>
              <w:t>住房公积金</w:t>
            </w:r>
          </w:p>
        </w:tc>
        <w:tc>
          <w:tcPr>
            <w:tcW w:w="1135" w:type="dxa"/>
          </w:tcPr>
          <w:p>
            <w:pPr>
              <w:pStyle w:val="TableParagraph"/>
              <w:spacing w:before="54"/>
              <w:jc w:val="right"/>
              <w:rPr>
                <w:sz w:val="12"/>
              </w:rPr>
            </w:pPr>
            <w:r>
              <w:rPr>
                <w:w w:val="95"/>
                <w:sz w:val="12"/>
              </w:rPr>
              <w:t>12.7</w:t>
            </w:r>
          </w:p>
        </w:tc>
        <w:tc>
          <w:tcPr>
            <w:tcW w:w="1135" w:type="dxa"/>
          </w:tcPr>
          <w:p>
            <w:pPr>
              <w:pStyle w:val="TableParagraph"/>
              <w:spacing w:before="54"/>
              <w:jc w:val="right"/>
              <w:rPr>
                <w:sz w:val="12"/>
              </w:rPr>
            </w:pPr>
            <w:r>
              <w:rPr>
                <w:w w:val="95"/>
                <w:sz w:val="12"/>
              </w:rPr>
              <w:t>12.7</w:t>
            </w:r>
          </w:p>
        </w:tc>
        <w:tc>
          <w:tcPr>
            <w:tcW w:w="1135" w:type="dxa"/>
          </w:tcPr>
          <w:p>
            <w:pPr>
              <w:pStyle w:val="TableParagraph"/>
              <w:spacing w:before="54"/>
              <w:jc w:val="right"/>
              <w:rPr>
                <w:sz w:val="12"/>
              </w:rPr>
            </w:pPr>
            <w:r>
              <w:rPr>
                <w:w w:val="95"/>
                <w:sz w:val="12"/>
              </w:rPr>
              <w:t>12.7</w:t>
            </w:r>
          </w:p>
        </w:tc>
        <w:tc>
          <w:tcPr>
            <w:tcW w:w="1135" w:type="dxa"/>
          </w:tcPr>
          <w:p>
            <w:pPr>
              <w:pStyle w:val="TableParagraph"/>
              <w:rPr>
                <w:rFonts w:ascii="Times New Roman"/>
                <w:sz w:val="12"/>
              </w:rPr>
            </w:pPr>
          </w:p>
        </w:tc>
        <w:tc>
          <w:tcPr>
            <w:tcW w:w="1135" w:type="dxa"/>
          </w:tcPr>
          <w:p>
            <w:pPr>
              <w:pStyle w:val="TableParagraph"/>
              <w:rPr>
                <w:rFonts w:ascii="Times New Roman"/>
                <w:sz w:val="12"/>
              </w:rPr>
            </w:pPr>
          </w:p>
        </w:tc>
        <w:tc>
          <w:tcPr>
            <w:tcW w:w="1135"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672" w:type="dxa"/>
          </w:tcPr>
          <w:p>
            <w:pPr>
              <w:pStyle w:val="TableParagraph"/>
              <w:rPr>
                <w:rFonts w:ascii="Times New Roman"/>
                <w:sz w:val="12"/>
              </w:rPr>
            </w:pPr>
          </w:p>
        </w:tc>
        <w:tc>
          <w:tcPr>
            <w:tcW w:w="1135" w:type="dxa"/>
          </w:tcPr>
          <w:p>
            <w:pPr>
              <w:pStyle w:val="TableParagraph"/>
              <w:rPr>
                <w:rFonts w:ascii="Times New Roman"/>
                <w:sz w:val="12"/>
              </w:rPr>
            </w:pPr>
          </w:p>
        </w:tc>
      </w:tr>
    </w:tbl>
    <w:p>
      <w:pPr>
        <w:spacing w:after="0"/>
        <w:rPr>
          <w:rFonts w:ascii="Times New Roman"/>
          <w:sz w:val="12"/>
        </w:rPr>
        <w:sectPr>
          <w:type w:val="continuous"/>
          <w:pgSz w:w="16840" w:h="11910" w:orient="landscape"/>
          <w:pgMar w:top="1580" w:bottom="280" w:left="900" w:right="1000"/>
        </w:sectPr>
      </w:pPr>
    </w:p>
    <w:p>
      <w:pPr>
        <w:spacing w:line="240" w:lineRule="auto" w:before="2"/>
        <w:rPr>
          <w:sz w:val="21"/>
        </w:rPr>
      </w:pPr>
    </w:p>
    <w:p>
      <w:pPr>
        <w:spacing w:after="0" w:line="240" w:lineRule="auto"/>
        <w:rPr>
          <w:sz w:val="21"/>
        </w:rPr>
        <w:sectPr>
          <w:pgSz w:w="16840" w:h="11910" w:orient="landscape"/>
          <w:pgMar w:top="1100" w:bottom="280" w:left="900" w:right="1000"/>
        </w:sectPr>
      </w:pPr>
    </w:p>
    <w:p>
      <w:pPr>
        <w:spacing w:line="240" w:lineRule="auto" w:before="11"/>
        <w:rPr>
          <w:sz w:val="13"/>
        </w:rPr>
      </w:pPr>
    </w:p>
    <w:p>
      <w:pPr>
        <w:spacing w:before="0"/>
        <w:ind w:left="0" w:right="0" w:firstLine="0"/>
        <w:jc w:val="right"/>
        <w:rPr>
          <w:rFonts w:ascii="黑体" w:eastAsia="黑体" w:hint="eastAsia"/>
          <w:b/>
          <w:sz w:val="10"/>
        </w:rPr>
      </w:pPr>
      <w:r>
        <w:rPr>
          <w:rFonts w:ascii="黑体" w:eastAsia="黑体" w:hint="eastAsia"/>
          <w:b/>
          <w:sz w:val="10"/>
        </w:rPr>
        <w:t>财政拨款收支预算总表</w:t>
      </w:r>
    </w:p>
    <w:p>
      <w:pPr>
        <w:pStyle w:val="BodyText"/>
        <w:spacing w:before="8"/>
        <w:rPr>
          <w:rFonts w:ascii="黑体"/>
          <w:b/>
          <w:sz w:val="7"/>
        </w:rPr>
      </w:pPr>
      <w:r>
        <w:rPr/>
        <w:br w:type="column"/>
      </w:r>
      <w:r>
        <w:rPr>
          <w:rFonts w:ascii="黑体"/>
          <w:b/>
          <w:sz w:val="7"/>
        </w:rPr>
      </w:r>
    </w:p>
    <w:p>
      <w:pPr>
        <w:spacing w:before="0"/>
        <w:ind w:left="0" w:right="4658" w:firstLine="0"/>
        <w:jc w:val="right"/>
        <w:rPr>
          <w:sz w:val="5"/>
        </w:rPr>
      </w:pPr>
      <w:r>
        <w:rPr>
          <w:w w:val="110"/>
          <w:sz w:val="5"/>
        </w:rPr>
        <w:t>表2</w:t>
      </w:r>
    </w:p>
    <w:p>
      <w:pPr>
        <w:spacing w:line="240" w:lineRule="auto" w:before="0"/>
        <w:rPr>
          <w:sz w:val="6"/>
        </w:rPr>
      </w:pPr>
    </w:p>
    <w:p>
      <w:pPr>
        <w:spacing w:line="240" w:lineRule="auto" w:before="3"/>
        <w:rPr>
          <w:sz w:val="6"/>
        </w:rPr>
      </w:pPr>
    </w:p>
    <w:p>
      <w:pPr>
        <w:spacing w:before="0"/>
        <w:ind w:left="0" w:right="4660" w:firstLine="0"/>
        <w:jc w:val="right"/>
        <w:rPr>
          <w:sz w:val="5"/>
        </w:rPr>
      </w:pPr>
      <w:r>
        <w:rPr>
          <w:w w:val="110"/>
          <w:sz w:val="5"/>
        </w:rPr>
        <w:t>单位：万元</w:t>
      </w:r>
    </w:p>
    <w:p>
      <w:pPr>
        <w:spacing w:after="0"/>
        <w:jc w:val="right"/>
        <w:rPr>
          <w:sz w:val="5"/>
        </w:rPr>
        <w:sectPr>
          <w:type w:val="continuous"/>
          <w:pgSz w:w="16840" w:h="11910" w:orient="landscape"/>
          <w:pgMar w:top="1580" w:bottom="280" w:left="900" w:right="1000"/>
          <w:cols w:num="2" w:equalWidth="0">
            <w:col w:w="8023" w:space="40"/>
            <w:col w:w="6877"/>
          </w:cols>
        </w:sectPr>
      </w:pPr>
    </w:p>
    <w:tbl>
      <w:tblPr>
        <w:tblW w:w="0" w:type="auto"/>
        <w:jc w:val="left"/>
        <w:tblInd w:w="47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440"/>
        <w:gridCol w:w="170"/>
        <w:gridCol w:w="167"/>
        <w:gridCol w:w="437"/>
        <w:gridCol w:w="517"/>
        <w:gridCol w:w="439"/>
        <w:gridCol w:w="169"/>
        <w:gridCol w:w="168"/>
        <w:gridCol w:w="435"/>
        <w:gridCol w:w="517"/>
        <w:gridCol w:w="517"/>
        <w:gridCol w:w="517"/>
        <w:gridCol w:w="517"/>
        <w:gridCol w:w="517"/>
      </w:tblGrid>
      <w:tr>
        <w:trPr>
          <w:trHeight w:val="105" w:hRule="atLeast"/>
        </w:trPr>
        <w:tc>
          <w:tcPr>
            <w:tcW w:w="1731" w:type="dxa"/>
            <w:gridSpan w:val="5"/>
          </w:tcPr>
          <w:p>
            <w:pPr>
              <w:pStyle w:val="TableParagraph"/>
              <w:tabs>
                <w:tab w:pos="349" w:val="left" w:leader="none"/>
              </w:tabs>
              <w:spacing w:line="61" w:lineRule="exact" w:before="24"/>
              <w:ind w:left="11"/>
              <w:jc w:val="center"/>
              <w:rPr>
                <w:sz w:val="5"/>
              </w:rPr>
            </w:pPr>
            <w:r>
              <w:rPr>
                <w:w w:val="110"/>
                <w:sz w:val="5"/>
              </w:rPr>
              <w:t>收</w:t>
              <w:tab/>
              <w:t>入</w:t>
            </w:r>
          </w:p>
        </w:tc>
        <w:tc>
          <w:tcPr>
            <w:tcW w:w="3796" w:type="dxa"/>
            <w:gridSpan w:val="9"/>
          </w:tcPr>
          <w:p>
            <w:pPr>
              <w:pStyle w:val="TableParagraph"/>
              <w:tabs>
                <w:tab w:pos="453" w:val="left" w:leader="none"/>
              </w:tabs>
              <w:spacing w:line="61" w:lineRule="exact" w:before="24"/>
              <w:ind w:left="30"/>
              <w:jc w:val="center"/>
              <w:rPr>
                <w:sz w:val="5"/>
              </w:rPr>
            </w:pPr>
            <w:r>
              <w:rPr>
                <w:w w:val="110"/>
                <w:sz w:val="5"/>
              </w:rPr>
              <w:t>支</w:t>
              <w:tab/>
              <w:t>出</w:t>
            </w:r>
          </w:p>
        </w:tc>
      </w:tr>
      <w:tr>
        <w:trPr>
          <w:trHeight w:val="124" w:hRule="atLeast"/>
        </w:trPr>
        <w:tc>
          <w:tcPr>
            <w:tcW w:w="440" w:type="dxa"/>
            <w:tcBorders>
              <w:right w:val="nil"/>
            </w:tcBorders>
          </w:tcPr>
          <w:p>
            <w:pPr>
              <w:pStyle w:val="TableParagraph"/>
              <w:spacing w:before="34"/>
              <w:ind w:right="25"/>
              <w:jc w:val="right"/>
              <w:rPr>
                <w:sz w:val="5"/>
              </w:rPr>
            </w:pPr>
            <w:r>
              <w:rPr>
                <w:w w:val="110"/>
                <w:sz w:val="5"/>
              </w:rPr>
              <w:t>项</w:t>
            </w:r>
          </w:p>
        </w:tc>
        <w:tc>
          <w:tcPr>
            <w:tcW w:w="170" w:type="dxa"/>
            <w:tcBorders>
              <w:left w:val="nil"/>
              <w:right w:val="nil"/>
            </w:tcBorders>
          </w:tcPr>
          <w:p>
            <w:pPr>
              <w:pStyle w:val="TableParagraph"/>
              <w:rPr>
                <w:rFonts w:ascii="Times New Roman"/>
                <w:sz w:val="4"/>
              </w:rPr>
            </w:pPr>
          </w:p>
        </w:tc>
        <w:tc>
          <w:tcPr>
            <w:tcW w:w="167" w:type="dxa"/>
            <w:tcBorders>
              <w:left w:val="nil"/>
              <w:right w:val="nil"/>
            </w:tcBorders>
          </w:tcPr>
          <w:p>
            <w:pPr>
              <w:pStyle w:val="TableParagraph"/>
              <w:rPr>
                <w:rFonts w:ascii="Times New Roman"/>
                <w:sz w:val="4"/>
              </w:rPr>
            </w:pPr>
          </w:p>
        </w:tc>
        <w:tc>
          <w:tcPr>
            <w:tcW w:w="437" w:type="dxa"/>
            <w:tcBorders>
              <w:left w:val="nil"/>
            </w:tcBorders>
          </w:tcPr>
          <w:p>
            <w:pPr>
              <w:pStyle w:val="TableParagraph"/>
              <w:spacing w:before="34"/>
              <w:ind w:left="31"/>
              <w:rPr>
                <w:sz w:val="5"/>
              </w:rPr>
            </w:pPr>
            <w:r>
              <w:rPr>
                <w:w w:val="110"/>
                <w:sz w:val="5"/>
              </w:rPr>
              <w:t>目</w:t>
            </w:r>
          </w:p>
        </w:tc>
        <w:tc>
          <w:tcPr>
            <w:tcW w:w="517" w:type="dxa"/>
          </w:tcPr>
          <w:p>
            <w:pPr>
              <w:pStyle w:val="TableParagraph"/>
              <w:spacing w:before="34"/>
              <w:ind w:left="93"/>
              <w:rPr>
                <w:sz w:val="5"/>
              </w:rPr>
            </w:pPr>
            <w:r>
              <w:rPr>
                <w:w w:val="110"/>
                <w:sz w:val="5"/>
              </w:rPr>
              <w:t>2021年预算数</w:t>
            </w:r>
          </w:p>
        </w:tc>
        <w:tc>
          <w:tcPr>
            <w:tcW w:w="439" w:type="dxa"/>
            <w:tcBorders>
              <w:right w:val="nil"/>
            </w:tcBorders>
          </w:tcPr>
          <w:p>
            <w:pPr>
              <w:pStyle w:val="TableParagraph"/>
              <w:spacing w:before="34"/>
              <w:ind w:right="19"/>
              <w:jc w:val="right"/>
              <w:rPr>
                <w:sz w:val="5"/>
              </w:rPr>
            </w:pPr>
            <w:r>
              <w:rPr>
                <w:w w:val="110"/>
                <w:sz w:val="5"/>
              </w:rPr>
              <w:t>项</w:t>
            </w:r>
          </w:p>
        </w:tc>
        <w:tc>
          <w:tcPr>
            <w:tcW w:w="169" w:type="dxa"/>
            <w:tcBorders>
              <w:left w:val="nil"/>
              <w:right w:val="nil"/>
            </w:tcBorders>
          </w:tcPr>
          <w:p>
            <w:pPr>
              <w:pStyle w:val="TableParagraph"/>
              <w:rPr>
                <w:rFonts w:ascii="Times New Roman"/>
                <w:sz w:val="4"/>
              </w:rPr>
            </w:pPr>
          </w:p>
        </w:tc>
        <w:tc>
          <w:tcPr>
            <w:tcW w:w="168" w:type="dxa"/>
            <w:tcBorders>
              <w:left w:val="nil"/>
              <w:right w:val="nil"/>
            </w:tcBorders>
          </w:tcPr>
          <w:p>
            <w:pPr>
              <w:pStyle w:val="TableParagraph"/>
              <w:rPr>
                <w:rFonts w:ascii="Times New Roman"/>
                <w:sz w:val="4"/>
              </w:rPr>
            </w:pPr>
          </w:p>
        </w:tc>
        <w:tc>
          <w:tcPr>
            <w:tcW w:w="435" w:type="dxa"/>
            <w:tcBorders>
              <w:left w:val="nil"/>
            </w:tcBorders>
          </w:tcPr>
          <w:p>
            <w:pPr>
              <w:pStyle w:val="TableParagraph"/>
              <w:spacing w:before="34"/>
              <w:ind w:left="39"/>
              <w:rPr>
                <w:sz w:val="5"/>
              </w:rPr>
            </w:pPr>
            <w:r>
              <w:rPr>
                <w:w w:val="110"/>
                <w:sz w:val="5"/>
              </w:rPr>
              <w:t>目</w:t>
            </w:r>
          </w:p>
        </w:tc>
        <w:tc>
          <w:tcPr>
            <w:tcW w:w="517" w:type="dxa"/>
          </w:tcPr>
          <w:p>
            <w:pPr>
              <w:pStyle w:val="TableParagraph"/>
              <w:spacing w:before="34"/>
              <w:ind w:left="194" w:right="168"/>
              <w:jc w:val="center"/>
              <w:rPr>
                <w:sz w:val="5"/>
              </w:rPr>
            </w:pPr>
            <w:r>
              <w:rPr>
                <w:w w:val="110"/>
                <w:sz w:val="5"/>
              </w:rPr>
              <w:t>合计</w:t>
            </w:r>
          </w:p>
        </w:tc>
        <w:tc>
          <w:tcPr>
            <w:tcW w:w="517" w:type="dxa"/>
          </w:tcPr>
          <w:p>
            <w:pPr>
              <w:pStyle w:val="TableParagraph"/>
              <w:spacing w:before="34"/>
              <w:ind w:left="104"/>
              <w:rPr>
                <w:sz w:val="5"/>
              </w:rPr>
            </w:pPr>
            <w:r>
              <w:rPr>
                <w:w w:val="110"/>
                <w:sz w:val="5"/>
              </w:rPr>
              <w:t>一般公共预算</w:t>
            </w:r>
          </w:p>
        </w:tc>
        <w:tc>
          <w:tcPr>
            <w:tcW w:w="517" w:type="dxa"/>
          </w:tcPr>
          <w:p>
            <w:pPr>
              <w:pStyle w:val="TableParagraph"/>
              <w:spacing w:before="34"/>
              <w:ind w:left="77"/>
              <w:rPr>
                <w:sz w:val="5"/>
              </w:rPr>
            </w:pPr>
            <w:r>
              <w:rPr>
                <w:w w:val="110"/>
                <w:sz w:val="5"/>
              </w:rPr>
              <w:t>政府性基金预算</w:t>
            </w:r>
          </w:p>
        </w:tc>
        <w:tc>
          <w:tcPr>
            <w:tcW w:w="517" w:type="dxa"/>
          </w:tcPr>
          <w:p>
            <w:pPr>
              <w:pStyle w:val="TableParagraph"/>
              <w:spacing w:before="34"/>
              <w:ind w:left="52"/>
              <w:rPr>
                <w:sz w:val="5"/>
              </w:rPr>
            </w:pPr>
            <w:r>
              <w:rPr>
                <w:w w:val="110"/>
                <w:sz w:val="5"/>
              </w:rPr>
              <w:t>国有资本经营预算</w:t>
            </w:r>
          </w:p>
        </w:tc>
        <w:tc>
          <w:tcPr>
            <w:tcW w:w="517" w:type="dxa"/>
          </w:tcPr>
          <w:p>
            <w:pPr>
              <w:pStyle w:val="TableParagraph"/>
              <w:spacing w:before="34"/>
              <w:ind w:right="10"/>
              <w:jc w:val="right"/>
              <w:rPr>
                <w:sz w:val="5"/>
              </w:rPr>
            </w:pPr>
            <w:r>
              <w:rPr>
                <w:w w:val="110"/>
                <w:sz w:val="5"/>
              </w:rPr>
              <w:t>上年财政拨款结转</w:t>
            </w:r>
          </w:p>
        </w:tc>
      </w:tr>
      <w:tr>
        <w:trPr>
          <w:trHeight w:val="105" w:hRule="atLeast"/>
        </w:trPr>
        <w:tc>
          <w:tcPr>
            <w:tcW w:w="1214" w:type="dxa"/>
            <w:gridSpan w:val="4"/>
          </w:tcPr>
          <w:p>
            <w:pPr>
              <w:pStyle w:val="TableParagraph"/>
              <w:spacing w:line="61" w:lineRule="exact" w:before="24"/>
              <w:ind w:left="9"/>
              <w:rPr>
                <w:sz w:val="5"/>
              </w:rPr>
            </w:pPr>
            <w:r>
              <w:rPr>
                <w:w w:val="110"/>
                <w:sz w:val="5"/>
              </w:rPr>
              <w:t>一、本年收入</w:t>
            </w:r>
          </w:p>
        </w:tc>
        <w:tc>
          <w:tcPr>
            <w:tcW w:w="517" w:type="dxa"/>
          </w:tcPr>
          <w:p>
            <w:pPr>
              <w:pStyle w:val="TableParagraph"/>
              <w:spacing w:line="61" w:lineRule="exact" w:before="24"/>
              <w:ind w:right="-15"/>
              <w:jc w:val="right"/>
              <w:rPr>
                <w:sz w:val="5"/>
              </w:rPr>
            </w:pPr>
            <w:r>
              <w:rPr>
                <w:w w:val="110"/>
                <w:sz w:val="5"/>
              </w:rPr>
              <w:t>154.7</w:t>
            </w:r>
          </w:p>
        </w:tc>
        <w:tc>
          <w:tcPr>
            <w:tcW w:w="1211" w:type="dxa"/>
            <w:gridSpan w:val="4"/>
          </w:tcPr>
          <w:p>
            <w:pPr>
              <w:pStyle w:val="TableParagraph"/>
              <w:spacing w:line="61" w:lineRule="exact" w:before="24"/>
              <w:ind w:left="16"/>
              <w:rPr>
                <w:sz w:val="5"/>
              </w:rPr>
            </w:pPr>
            <w:r>
              <w:rPr>
                <w:w w:val="110"/>
                <w:sz w:val="5"/>
              </w:rPr>
              <w:t>一、本年支出</w:t>
            </w:r>
          </w:p>
        </w:tc>
        <w:tc>
          <w:tcPr>
            <w:tcW w:w="517" w:type="dxa"/>
          </w:tcPr>
          <w:p>
            <w:pPr>
              <w:pStyle w:val="TableParagraph"/>
              <w:spacing w:line="61" w:lineRule="exact" w:before="24"/>
              <w:ind w:right="-15"/>
              <w:jc w:val="right"/>
              <w:rPr>
                <w:sz w:val="5"/>
              </w:rPr>
            </w:pPr>
            <w:r>
              <w:rPr>
                <w:w w:val="110"/>
                <w:sz w:val="5"/>
              </w:rPr>
              <w:t>188.4</w:t>
            </w:r>
          </w:p>
        </w:tc>
        <w:tc>
          <w:tcPr>
            <w:tcW w:w="517" w:type="dxa"/>
          </w:tcPr>
          <w:p>
            <w:pPr>
              <w:pStyle w:val="TableParagraph"/>
              <w:spacing w:line="61" w:lineRule="exact" w:before="24"/>
              <w:ind w:right="-15"/>
              <w:jc w:val="right"/>
              <w:rPr>
                <w:sz w:val="5"/>
              </w:rPr>
            </w:pPr>
            <w:r>
              <w:rPr>
                <w:w w:val="110"/>
                <w:sz w:val="5"/>
              </w:rPr>
              <w:t>154.7</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spacing w:line="61" w:lineRule="exact" w:before="24"/>
              <w:ind w:right="-15"/>
              <w:jc w:val="right"/>
              <w:rPr>
                <w:sz w:val="5"/>
              </w:rPr>
            </w:pPr>
            <w:r>
              <w:rPr>
                <w:w w:val="110"/>
                <w:sz w:val="5"/>
              </w:rPr>
              <w:t>33.7</w:t>
            </w:r>
          </w:p>
        </w:tc>
      </w:tr>
      <w:tr>
        <w:trPr>
          <w:trHeight w:val="105" w:hRule="atLeast"/>
        </w:trPr>
        <w:tc>
          <w:tcPr>
            <w:tcW w:w="1214" w:type="dxa"/>
            <w:gridSpan w:val="4"/>
          </w:tcPr>
          <w:p>
            <w:pPr>
              <w:pStyle w:val="TableParagraph"/>
              <w:spacing w:line="61" w:lineRule="exact" w:before="24"/>
              <w:ind w:left="67"/>
              <w:rPr>
                <w:sz w:val="5"/>
              </w:rPr>
            </w:pPr>
            <w:r>
              <w:rPr>
                <w:w w:val="110"/>
                <w:sz w:val="5"/>
              </w:rPr>
              <w:t>一般公共预算拨款收入</w:t>
            </w:r>
          </w:p>
        </w:tc>
        <w:tc>
          <w:tcPr>
            <w:tcW w:w="517" w:type="dxa"/>
          </w:tcPr>
          <w:p>
            <w:pPr>
              <w:pStyle w:val="TableParagraph"/>
              <w:spacing w:line="61" w:lineRule="exact" w:before="24"/>
              <w:ind w:right="-15"/>
              <w:jc w:val="right"/>
              <w:rPr>
                <w:sz w:val="5"/>
              </w:rPr>
            </w:pPr>
            <w:r>
              <w:rPr>
                <w:w w:val="110"/>
                <w:sz w:val="5"/>
              </w:rPr>
              <w:t>154.7</w:t>
            </w:r>
          </w:p>
        </w:tc>
        <w:tc>
          <w:tcPr>
            <w:tcW w:w="1211" w:type="dxa"/>
            <w:gridSpan w:val="4"/>
          </w:tcPr>
          <w:p>
            <w:pPr>
              <w:pStyle w:val="TableParagraph"/>
              <w:spacing w:line="61" w:lineRule="exact" w:before="24"/>
              <w:ind w:left="71"/>
              <w:rPr>
                <w:sz w:val="5"/>
              </w:rPr>
            </w:pPr>
            <w:r>
              <w:rPr>
                <w:w w:val="110"/>
                <w:sz w:val="5"/>
              </w:rPr>
              <w:t>一般公共服务支出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spacing w:line="61" w:lineRule="exact" w:before="24"/>
              <w:ind w:left="67"/>
              <w:rPr>
                <w:sz w:val="5"/>
              </w:rPr>
            </w:pPr>
            <w:r>
              <w:rPr>
                <w:w w:val="110"/>
                <w:sz w:val="5"/>
              </w:rPr>
              <w:t>政府性基金预算拨款收入</w:t>
            </w: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外交支出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spacing w:line="63" w:lineRule="exact" w:before="22"/>
              <w:ind w:left="86"/>
              <w:rPr>
                <w:sz w:val="5"/>
              </w:rPr>
            </w:pPr>
            <w:r>
              <w:rPr>
                <w:sz w:val="5"/>
              </w:rPr>
              <w:t>国有资本经营预算拨款收入</w:t>
            </w: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国防支出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spacing w:line="61" w:lineRule="exact" w:before="24"/>
              <w:ind w:left="9"/>
              <w:rPr>
                <w:sz w:val="5"/>
              </w:rPr>
            </w:pPr>
            <w:r>
              <w:rPr>
                <w:w w:val="110"/>
                <w:sz w:val="5"/>
              </w:rPr>
              <w:t>二、上年结转</w:t>
            </w:r>
          </w:p>
        </w:tc>
        <w:tc>
          <w:tcPr>
            <w:tcW w:w="517" w:type="dxa"/>
          </w:tcPr>
          <w:p>
            <w:pPr>
              <w:pStyle w:val="TableParagraph"/>
              <w:spacing w:line="61" w:lineRule="exact" w:before="24"/>
              <w:jc w:val="right"/>
              <w:rPr>
                <w:sz w:val="5"/>
              </w:rPr>
            </w:pPr>
            <w:r>
              <w:rPr>
                <w:w w:val="110"/>
                <w:sz w:val="5"/>
              </w:rPr>
              <w:t>33.7</w:t>
            </w:r>
          </w:p>
        </w:tc>
        <w:tc>
          <w:tcPr>
            <w:tcW w:w="1211" w:type="dxa"/>
            <w:gridSpan w:val="4"/>
          </w:tcPr>
          <w:p>
            <w:pPr>
              <w:pStyle w:val="TableParagraph"/>
              <w:spacing w:line="61" w:lineRule="exact" w:before="24"/>
              <w:ind w:left="71"/>
              <w:rPr>
                <w:sz w:val="5"/>
              </w:rPr>
            </w:pPr>
            <w:r>
              <w:rPr>
                <w:w w:val="110"/>
                <w:sz w:val="5"/>
              </w:rPr>
              <w:t>公共安全支出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spacing w:line="63" w:lineRule="exact" w:before="22"/>
              <w:ind w:left="86"/>
              <w:rPr>
                <w:sz w:val="5"/>
              </w:rPr>
            </w:pPr>
            <w:r>
              <w:rPr>
                <w:sz w:val="5"/>
              </w:rPr>
              <w:t>一般公共预算拨款收入</w:t>
            </w:r>
          </w:p>
        </w:tc>
        <w:tc>
          <w:tcPr>
            <w:tcW w:w="517" w:type="dxa"/>
          </w:tcPr>
          <w:p>
            <w:pPr>
              <w:pStyle w:val="TableParagraph"/>
              <w:spacing w:line="61" w:lineRule="exact" w:before="24"/>
              <w:jc w:val="right"/>
              <w:rPr>
                <w:sz w:val="5"/>
              </w:rPr>
            </w:pPr>
            <w:r>
              <w:rPr>
                <w:w w:val="110"/>
                <w:sz w:val="5"/>
              </w:rPr>
              <w:t>33.7</w:t>
            </w:r>
          </w:p>
        </w:tc>
        <w:tc>
          <w:tcPr>
            <w:tcW w:w="1211" w:type="dxa"/>
            <w:gridSpan w:val="4"/>
          </w:tcPr>
          <w:p>
            <w:pPr>
              <w:pStyle w:val="TableParagraph"/>
              <w:spacing w:line="61" w:lineRule="exact" w:before="24"/>
              <w:ind w:left="71"/>
              <w:rPr>
                <w:sz w:val="5"/>
              </w:rPr>
            </w:pPr>
            <w:r>
              <w:rPr>
                <w:w w:val="110"/>
                <w:sz w:val="5"/>
              </w:rPr>
              <w:t>教育支出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spacing w:line="63" w:lineRule="exact" w:before="22"/>
              <w:ind w:left="86"/>
              <w:rPr>
                <w:sz w:val="5"/>
              </w:rPr>
            </w:pPr>
            <w:r>
              <w:rPr>
                <w:sz w:val="5"/>
              </w:rPr>
              <w:t>政府性基金预算拨款收入</w:t>
            </w: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科学技术支出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spacing w:line="63" w:lineRule="exact" w:before="22"/>
              <w:ind w:left="86"/>
              <w:rPr>
                <w:sz w:val="5"/>
              </w:rPr>
            </w:pPr>
            <w:r>
              <w:rPr>
                <w:sz w:val="5"/>
              </w:rPr>
              <w:t>国有资本经营预算拨款收入</w:t>
            </w: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文化旅游体育与传媒支出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spacing w:line="63" w:lineRule="exact" w:before="22"/>
              <w:ind w:left="86"/>
              <w:rPr>
                <w:sz w:val="5"/>
              </w:rPr>
            </w:pPr>
            <w:r>
              <w:rPr>
                <w:sz w:val="5"/>
              </w:rPr>
              <w:t>上年财政拨款资金结转</w:t>
            </w: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社会保障和就业支出</w:t>
            </w:r>
          </w:p>
        </w:tc>
        <w:tc>
          <w:tcPr>
            <w:tcW w:w="517" w:type="dxa"/>
          </w:tcPr>
          <w:p>
            <w:pPr>
              <w:pStyle w:val="TableParagraph"/>
              <w:spacing w:line="61" w:lineRule="exact" w:before="24"/>
              <w:ind w:right="-15"/>
              <w:jc w:val="right"/>
              <w:rPr>
                <w:sz w:val="5"/>
              </w:rPr>
            </w:pPr>
            <w:r>
              <w:rPr>
                <w:w w:val="110"/>
                <w:sz w:val="5"/>
              </w:rPr>
              <w:t>168.3</w:t>
            </w:r>
          </w:p>
        </w:tc>
        <w:tc>
          <w:tcPr>
            <w:tcW w:w="517" w:type="dxa"/>
          </w:tcPr>
          <w:p>
            <w:pPr>
              <w:pStyle w:val="TableParagraph"/>
              <w:spacing w:line="61" w:lineRule="exact" w:before="24"/>
              <w:ind w:right="-15"/>
              <w:jc w:val="right"/>
              <w:rPr>
                <w:sz w:val="5"/>
              </w:rPr>
            </w:pPr>
            <w:r>
              <w:rPr>
                <w:w w:val="110"/>
                <w:sz w:val="5"/>
              </w:rPr>
              <w:t>134.6</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spacing w:line="61" w:lineRule="exact" w:before="24"/>
              <w:ind w:right="-15"/>
              <w:jc w:val="right"/>
              <w:rPr>
                <w:sz w:val="5"/>
              </w:rPr>
            </w:pPr>
            <w:r>
              <w:rPr>
                <w:w w:val="110"/>
                <w:sz w:val="5"/>
              </w:rPr>
              <w:t>33.7</w:t>
            </w: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社会保险基金支出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卫生健康支出</w:t>
            </w:r>
          </w:p>
        </w:tc>
        <w:tc>
          <w:tcPr>
            <w:tcW w:w="517" w:type="dxa"/>
          </w:tcPr>
          <w:p>
            <w:pPr>
              <w:pStyle w:val="TableParagraph"/>
              <w:spacing w:line="61" w:lineRule="exact" w:before="24"/>
              <w:ind w:right="-15"/>
              <w:jc w:val="right"/>
              <w:rPr>
                <w:sz w:val="5"/>
              </w:rPr>
            </w:pPr>
            <w:r>
              <w:rPr>
                <w:w w:val="110"/>
                <w:sz w:val="5"/>
              </w:rPr>
              <w:t>7.4</w:t>
            </w:r>
          </w:p>
        </w:tc>
        <w:tc>
          <w:tcPr>
            <w:tcW w:w="517" w:type="dxa"/>
          </w:tcPr>
          <w:p>
            <w:pPr>
              <w:pStyle w:val="TableParagraph"/>
              <w:spacing w:line="61" w:lineRule="exact" w:before="24"/>
              <w:ind w:right="-15"/>
              <w:jc w:val="right"/>
              <w:rPr>
                <w:sz w:val="5"/>
              </w:rPr>
            </w:pPr>
            <w:r>
              <w:rPr>
                <w:w w:val="110"/>
                <w:sz w:val="5"/>
              </w:rPr>
              <w:t>7.4</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节能环保支出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城乡社区支出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农林水支出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交通运输支出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资源勘探信息等支出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商业服务业等支出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金融支出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援助其他地区支出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国土海洋气象等支出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住房保障支出</w:t>
            </w:r>
          </w:p>
        </w:tc>
        <w:tc>
          <w:tcPr>
            <w:tcW w:w="517" w:type="dxa"/>
          </w:tcPr>
          <w:p>
            <w:pPr>
              <w:pStyle w:val="TableParagraph"/>
              <w:spacing w:line="61" w:lineRule="exact" w:before="24"/>
              <w:ind w:right="-15"/>
              <w:jc w:val="right"/>
              <w:rPr>
                <w:sz w:val="5"/>
              </w:rPr>
            </w:pPr>
            <w:r>
              <w:rPr>
                <w:w w:val="110"/>
                <w:sz w:val="5"/>
              </w:rPr>
              <w:t>12.7</w:t>
            </w:r>
          </w:p>
        </w:tc>
        <w:tc>
          <w:tcPr>
            <w:tcW w:w="517" w:type="dxa"/>
          </w:tcPr>
          <w:p>
            <w:pPr>
              <w:pStyle w:val="TableParagraph"/>
              <w:spacing w:line="61" w:lineRule="exact" w:before="24"/>
              <w:ind w:right="-15"/>
              <w:jc w:val="right"/>
              <w:rPr>
                <w:sz w:val="5"/>
              </w:rPr>
            </w:pPr>
            <w:r>
              <w:rPr>
                <w:w w:val="110"/>
                <w:sz w:val="5"/>
              </w:rPr>
              <w:t>12.7</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粮油物资储备支出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国有资本经营预算支出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灾害防治及应急管理支出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预备费</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其他支出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转移性支出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债务还本支出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债务利息支出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71"/>
              <w:rPr>
                <w:sz w:val="5"/>
              </w:rPr>
            </w:pPr>
            <w:r>
              <w:rPr>
                <w:w w:val="110"/>
                <w:sz w:val="5"/>
              </w:rPr>
              <w:t>债务发行费用支出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before="3"/>
              <w:ind w:left="71"/>
              <w:rPr>
                <w:sz w:val="5"/>
              </w:rPr>
            </w:pPr>
            <w:r>
              <w:rPr>
                <w:w w:val="110"/>
                <w:sz w:val="5"/>
              </w:rPr>
              <w:t>抗疫特别国债安排的支出</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spacing w:line="61" w:lineRule="exact" w:before="24"/>
              <w:ind w:left="16"/>
              <w:rPr>
                <w:sz w:val="5"/>
              </w:rPr>
            </w:pPr>
            <w:r>
              <w:rPr>
                <w:w w:val="110"/>
                <w:sz w:val="5"/>
              </w:rPr>
              <w:t>二、结转下年</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1214" w:type="dxa"/>
            <w:gridSpan w:val="4"/>
          </w:tcPr>
          <w:p>
            <w:pPr>
              <w:pStyle w:val="TableParagraph"/>
              <w:rPr>
                <w:rFonts w:ascii="Times New Roman"/>
                <w:sz w:val="4"/>
              </w:rPr>
            </w:pPr>
          </w:p>
        </w:tc>
        <w:tc>
          <w:tcPr>
            <w:tcW w:w="517" w:type="dxa"/>
          </w:tcPr>
          <w:p>
            <w:pPr>
              <w:pStyle w:val="TableParagraph"/>
              <w:rPr>
                <w:rFonts w:ascii="Times New Roman"/>
                <w:sz w:val="4"/>
              </w:rPr>
            </w:pPr>
          </w:p>
        </w:tc>
        <w:tc>
          <w:tcPr>
            <w:tcW w:w="1211" w:type="dxa"/>
            <w:gridSpan w:val="4"/>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rPr>
                <w:rFonts w:ascii="Times New Roman"/>
                <w:sz w:val="4"/>
              </w:rPr>
            </w:pPr>
          </w:p>
        </w:tc>
      </w:tr>
      <w:tr>
        <w:trPr>
          <w:trHeight w:val="105" w:hRule="atLeast"/>
        </w:trPr>
        <w:tc>
          <w:tcPr>
            <w:tcW w:w="440" w:type="dxa"/>
            <w:tcBorders>
              <w:right w:val="nil"/>
            </w:tcBorders>
          </w:tcPr>
          <w:p>
            <w:pPr>
              <w:pStyle w:val="TableParagraph"/>
              <w:spacing w:line="61" w:lineRule="exact" w:before="24"/>
              <w:ind w:left="244"/>
              <w:rPr>
                <w:sz w:val="5"/>
              </w:rPr>
            </w:pPr>
            <w:r>
              <w:rPr>
                <w:w w:val="110"/>
                <w:sz w:val="5"/>
              </w:rPr>
              <w:t>收</w:t>
            </w:r>
          </w:p>
        </w:tc>
        <w:tc>
          <w:tcPr>
            <w:tcW w:w="170" w:type="dxa"/>
            <w:tcBorders>
              <w:left w:val="nil"/>
              <w:right w:val="nil"/>
            </w:tcBorders>
          </w:tcPr>
          <w:p>
            <w:pPr>
              <w:pStyle w:val="TableParagraph"/>
              <w:spacing w:line="61" w:lineRule="exact" w:before="24"/>
              <w:ind w:left="32"/>
              <w:rPr>
                <w:sz w:val="5"/>
              </w:rPr>
            </w:pPr>
            <w:r>
              <w:rPr>
                <w:w w:val="110"/>
                <w:sz w:val="5"/>
              </w:rPr>
              <w:t>入</w:t>
            </w:r>
          </w:p>
        </w:tc>
        <w:tc>
          <w:tcPr>
            <w:tcW w:w="167" w:type="dxa"/>
            <w:tcBorders>
              <w:left w:val="nil"/>
              <w:right w:val="nil"/>
            </w:tcBorders>
          </w:tcPr>
          <w:p>
            <w:pPr>
              <w:pStyle w:val="TableParagraph"/>
              <w:spacing w:line="61" w:lineRule="exact" w:before="24"/>
              <w:ind w:left="88"/>
              <w:rPr>
                <w:sz w:val="5"/>
              </w:rPr>
            </w:pPr>
            <w:r>
              <w:rPr>
                <w:w w:val="110"/>
                <w:sz w:val="5"/>
              </w:rPr>
              <w:t>总</w:t>
            </w:r>
          </w:p>
        </w:tc>
        <w:tc>
          <w:tcPr>
            <w:tcW w:w="437" w:type="dxa"/>
            <w:tcBorders>
              <w:left w:val="nil"/>
            </w:tcBorders>
          </w:tcPr>
          <w:p>
            <w:pPr>
              <w:pStyle w:val="TableParagraph"/>
              <w:spacing w:line="61" w:lineRule="exact" w:before="24"/>
              <w:ind w:right="83"/>
              <w:jc w:val="center"/>
              <w:rPr>
                <w:sz w:val="5"/>
              </w:rPr>
            </w:pPr>
            <w:r>
              <w:rPr>
                <w:w w:val="110"/>
                <w:sz w:val="5"/>
              </w:rPr>
              <w:t>计</w:t>
            </w:r>
          </w:p>
        </w:tc>
        <w:tc>
          <w:tcPr>
            <w:tcW w:w="517" w:type="dxa"/>
          </w:tcPr>
          <w:p>
            <w:pPr>
              <w:pStyle w:val="TableParagraph"/>
              <w:spacing w:line="61" w:lineRule="exact" w:before="24"/>
              <w:ind w:right="-15"/>
              <w:jc w:val="right"/>
              <w:rPr>
                <w:sz w:val="5"/>
              </w:rPr>
            </w:pPr>
            <w:r>
              <w:rPr>
                <w:w w:val="110"/>
                <w:sz w:val="5"/>
              </w:rPr>
              <w:t>188.4</w:t>
            </w:r>
          </w:p>
        </w:tc>
        <w:tc>
          <w:tcPr>
            <w:tcW w:w="439" w:type="dxa"/>
            <w:tcBorders>
              <w:right w:val="nil"/>
            </w:tcBorders>
          </w:tcPr>
          <w:p>
            <w:pPr>
              <w:pStyle w:val="TableParagraph"/>
              <w:spacing w:line="61" w:lineRule="exact" w:before="24"/>
              <w:ind w:left="248"/>
              <w:rPr>
                <w:sz w:val="5"/>
              </w:rPr>
            </w:pPr>
            <w:r>
              <w:rPr>
                <w:w w:val="110"/>
                <w:sz w:val="5"/>
              </w:rPr>
              <w:t>支</w:t>
            </w:r>
          </w:p>
        </w:tc>
        <w:tc>
          <w:tcPr>
            <w:tcW w:w="169" w:type="dxa"/>
            <w:tcBorders>
              <w:left w:val="nil"/>
              <w:right w:val="nil"/>
            </w:tcBorders>
          </w:tcPr>
          <w:p>
            <w:pPr>
              <w:pStyle w:val="TableParagraph"/>
              <w:spacing w:line="61" w:lineRule="exact" w:before="24"/>
              <w:ind w:left="37"/>
              <w:rPr>
                <w:sz w:val="5"/>
              </w:rPr>
            </w:pPr>
            <w:r>
              <w:rPr>
                <w:w w:val="110"/>
                <w:sz w:val="5"/>
              </w:rPr>
              <w:t>出</w:t>
            </w:r>
          </w:p>
        </w:tc>
        <w:tc>
          <w:tcPr>
            <w:tcW w:w="168" w:type="dxa"/>
            <w:tcBorders>
              <w:left w:val="nil"/>
              <w:right w:val="nil"/>
            </w:tcBorders>
          </w:tcPr>
          <w:p>
            <w:pPr>
              <w:pStyle w:val="TableParagraph"/>
              <w:spacing w:line="61" w:lineRule="exact" w:before="24"/>
              <w:ind w:left="94"/>
              <w:rPr>
                <w:sz w:val="5"/>
              </w:rPr>
            </w:pPr>
            <w:r>
              <w:rPr>
                <w:w w:val="110"/>
                <w:sz w:val="5"/>
              </w:rPr>
              <w:t>总</w:t>
            </w:r>
          </w:p>
        </w:tc>
        <w:tc>
          <w:tcPr>
            <w:tcW w:w="435" w:type="dxa"/>
            <w:tcBorders>
              <w:left w:val="nil"/>
            </w:tcBorders>
          </w:tcPr>
          <w:p>
            <w:pPr>
              <w:pStyle w:val="TableParagraph"/>
              <w:spacing w:line="61" w:lineRule="exact" w:before="24"/>
              <w:ind w:right="71"/>
              <w:jc w:val="center"/>
              <w:rPr>
                <w:sz w:val="5"/>
              </w:rPr>
            </w:pPr>
            <w:r>
              <w:rPr>
                <w:w w:val="110"/>
                <w:sz w:val="5"/>
              </w:rPr>
              <w:t>计</w:t>
            </w:r>
          </w:p>
        </w:tc>
        <w:tc>
          <w:tcPr>
            <w:tcW w:w="517" w:type="dxa"/>
          </w:tcPr>
          <w:p>
            <w:pPr>
              <w:pStyle w:val="TableParagraph"/>
              <w:spacing w:line="61" w:lineRule="exact" w:before="24"/>
              <w:ind w:right="-15"/>
              <w:jc w:val="right"/>
              <w:rPr>
                <w:sz w:val="5"/>
              </w:rPr>
            </w:pPr>
            <w:r>
              <w:rPr>
                <w:w w:val="110"/>
                <w:sz w:val="5"/>
              </w:rPr>
              <w:t>188.4</w:t>
            </w:r>
          </w:p>
        </w:tc>
        <w:tc>
          <w:tcPr>
            <w:tcW w:w="517" w:type="dxa"/>
          </w:tcPr>
          <w:p>
            <w:pPr>
              <w:pStyle w:val="TableParagraph"/>
              <w:spacing w:line="61" w:lineRule="exact" w:before="24"/>
              <w:ind w:right="-15"/>
              <w:jc w:val="right"/>
              <w:rPr>
                <w:sz w:val="5"/>
              </w:rPr>
            </w:pPr>
            <w:r>
              <w:rPr>
                <w:w w:val="110"/>
                <w:sz w:val="5"/>
              </w:rPr>
              <w:t>154.7</w:t>
            </w:r>
          </w:p>
        </w:tc>
        <w:tc>
          <w:tcPr>
            <w:tcW w:w="517" w:type="dxa"/>
          </w:tcPr>
          <w:p>
            <w:pPr>
              <w:pStyle w:val="TableParagraph"/>
              <w:rPr>
                <w:rFonts w:ascii="Times New Roman"/>
                <w:sz w:val="4"/>
              </w:rPr>
            </w:pPr>
          </w:p>
        </w:tc>
        <w:tc>
          <w:tcPr>
            <w:tcW w:w="517" w:type="dxa"/>
          </w:tcPr>
          <w:p>
            <w:pPr>
              <w:pStyle w:val="TableParagraph"/>
              <w:rPr>
                <w:rFonts w:ascii="Times New Roman"/>
                <w:sz w:val="4"/>
              </w:rPr>
            </w:pPr>
          </w:p>
        </w:tc>
        <w:tc>
          <w:tcPr>
            <w:tcW w:w="517" w:type="dxa"/>
          </w:tcPr>
          <w:p>
            <w:pPr>
              <w:pStyle w:val="TableParagraph"/>
              <w:spacing w:line="61" w:lineRule="exact" w:before="24"/>
              <w:ind w:right="-15"/>
              <w:jc w:val="right"/>
              <w:rPr>
                <w:sz w:val="5"/>
              </w:rPr>
            </w:pPr>
            <w:r>
              <w:rPr>
                <w:w w:val="110"/>
                <w:sz w:val="5"/>
              </w:rPr>
              <w:t>33.7</w:t>
            </w:r>
          </w:p>
        </w:tc>
      </w:tr>
    </w:tbl>
    <w:p>
      <w:pPr>
        <w:spacing w:after="0" w:line="61" w:lineRule="exact"/>
        <w:jc w:val="right"/>
        <w:rPr>
          <w:sz w:val="5"/>
        </w:rPr>
        <w:sectPr>
          <w:type w:val="continuous"/>
          <w:pgSz w:w="16840" w:h="11910" w:orient="landscape"/>
          <w:pgMar w:top="1580" w:bottom="280" w:left="900" w:right="1000"/>
        </w:sectPr>
      </w:pPr>
    </w:p>
    <w:p>
      <w:pPr>
        <w:spacing w:line="240" w:lineRule="auto" w:before="12"/>
        <w:rPr>
          <w:sz w:val="22"/>
        </w:rPr>
      </w:pPr>
    </w:p>
    <w:p>
      <w:pPr>
        <w:spacing w:after="0" w:line="240" w:lineRule="auto"/>
        <w:rPr>
          <w:sz w:val="22"/>
        </w:rPr>
        <w:sectPr>
          <w:pgSz w:w="16840" w:h="11910" w:orient="landscape"/>
          <w:pgMar w:top="1100" w:bottom="280" w:left="900" w:right="1000"/>
        </w:sectPr>
      </w:pPr>
    </w:p>
    <w:p>
      <w:pPr>
        <w:spacing w:line="240" w:lineRule="auto" w:before="6"/>
        <w:rPr>
          <w:sz w:val="22"/>
        </w:rPr>
      </w:pPr>
    </w:p>
    <w:p>
      <w:pPr>
        <w:spacing w:before="1"/>
        <w:ind w:left="5108" w:right="0" w:firstLine="0"/>
        <w:jc w:val="left"/>
        <w:rPr>
          <w:rFonts w:ascii="黑体" w:eastAsia="黑体" w:hint="eastAsia"/>
          <w:b/>
          <w:sz w:val="25"/>
        </w:rPr>
      </w:pPr>
      <w:r>
        <w:rPr>
          <w:rFonts w:ascii="黑体" w:eastAsia="黑体" w:hint="eastAsia"/>
          <w:b/>
          <w:sz w:val="25"/>
        </w:rPr>
        <w:t>财政拨款支出预算表（政府经济分类科目）</w:t>
      </w:r>
    </w:p>
    <w:p>
      <w:pPr>
        <w:spacing w:before="87"/>
        <w:ind w:left="0" w:right="159" w:firstLine="0"/>
        <w:jc w:val="right"/>
        <w:rPr>
          <w:sz w:val="12"/>
        </w:rPr>
      </w:pPr>
      <w:r>
        <w:rPr/>
        <w:br w:type="column"/>
      </w:r>
      <w:r>
        <w:rPr>
          <w:w w:val="105"/>
          <w:sz w:val="12"/>
        </w:rPr>
        <w:t>表2-1</w:t>
      </w:r>
    </w:p>
    <w:p>
      <w:pPr>
        <w:spacing w:line="240" w:lineRule="auto" w:before="0"/>
        <w:rPr>
          <w:sz w:val="12"/>
        </w:rPr>
      </w:pPr>
    </w:p>
    <w:p>
      <w:pPr>
        <w:spacing w:line="240" w:lineRule="auto" w:before="0"/>
        <w:rPr>
          <w:sz w:val="12"/>
        </w:rPr>
      </w:pPr>
    </w:p>
    <w:p>
      <w:pPr>
        <w:spacing w:before="83"/>
        <w:ind w:left="0" w:right="159" w:firstLine="0"/>
        <w:jc w:val="right"/>
        <w:rPr>
          <w:sz w:val="14"/>
        </w:rPr>
      </w:pPr>
      <w:r>
        <w:rPr>
          <w:w w:val="95"/>
          <w:sz w:val="14"/>
        </w:rPr>
        <w:t>单位：万元</w:t>
      </w:r>
    </w:p>
    <w:p>
      <w:pPr>
        <w:spacing w:after="0"/>
        <w:jc w:val="right"/>
        <w:rPr>
          <w:sz w:val="14"/>
        </w:rPr>
        <w:sectPr>
          <w:type w:val="continuous"/>
          <w:pgSz w:w="16840" w:h="11910" w:orient="landscape"/>
          <w:pgMar w:top="1580" w:bottom="280" w:left="900" w:right="1000"/>
          <w:cols w:num="2" w:equalWidth="0">
            <w:col w:w="9921" w:space="40"/>
            <w:col w:w="4979"/>
          </w:cols>
        </w:sectPr>
      </w:pPr>
    </w:p>
    <w:p>
      <w:pPr>
        <w:spacing w:line="240" w:lineRule="auto" w:before="8"/>
        <w:rPr>
          <w:sz w:val="2"/>
        </w:rPr>
      </w:pPr>
    </w:p>
    <w:tbl>
      <w:tblPr>
        <w:tblW w:w="0" w:type="auto"/>
        <w:jc w:val="left"/>
        <w:tblInd w:w="2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84"/>
        <w:gridCol w:w="384"/>
        <w:gridCol w:w="3161"/>
        <w:gridCol w:w="967"/>
        <w:gridCol w:w="967"/>
        <w:gridCol w:w="967"/>
        <w:gridCol w:w="967"/>
        <w:gridCol w:w="967"/>
        <w:gridCol w:w="967"/>
        <w:gridCol w:w="967"/>
        <w:gridCol w:w="967"/>
        <w:gridCol w:w="967"/>
        <w:gridCol w:w="967"/>
        <w:gridCol w:w="967"/>
      </w:tblGrid>
      <w:tr>
        <w:trPr>
          <w:trHeight w:val="265" w:hRule="atLeast"/>
        </w:trPr>
        <w:tc>
          <w:tcPr>
            <w:tcW w:w="3929" w:type="dxa"/>
            <w:gridSpan w:val="3"/>
          </w:tcPr>
          <w:p>
            <w:pPr>
              <w:pStyle w:val="TableParagraph"/>
              <w:tabs>
                <w:tab w:pos="404" w:val="left" w:leader="none"/>
              </w:tabs>
              <w:spacing w:before="64"/>
              <w:ind w:left="23"/>
              <w:jc w:val="center"/>
              <w:rPr>
                <w:sz w:val="12"/>
              </w:rPr>
            </w:pPr>
            <w:r>
              <w:rPr>
                <w:w w:val="105"/>
                <w:sz w:val="12"/>
              </w:rPr>
              <w:t>项</w:t>
              <w:tab/>
              <w:t>目</w:t>
            </w:r>
          </w:p>
        </w:tc>
        <w:tc>
          <w:tcPr>
            <w:tcW w:w="967" w:type="dxa"/>
            <w:vMerge w:val="restart"/>
          </w:tcPr>
          <w:p>
            <w:pPr>
              <w:pStyle w:val="TableParagraph"/>
              <w:rPr>
                <w:sz w:val="12"/>
              </w:rPr>
            </w:pPr>
          </w:p>
          <w:p>
            <w:pPr>
              <w:pStyle w:val="TableParagraph"/>
              <w:rPr>
                <w:sz w:val="12"/>
              </w:rPr>
            </w:pPr>
          </w:p>
          <w:p>
            <w:pPr>
              <w:pStyle w:val="TableParagraph"/>
              <w:spacing w:before="11"/>
              <w:rPr>
                <w:sz w:val="8"/>
              </w:rPr>
            </w:pPr>
          </w:p>
          <w:p>
            <w:pPr>
              <w:pStyle w:val="TableParagraph"/>
              <w:ind w:left="335" w:right="317"/>
              <w:jc w:val="center"/>
              <w:rPr>
                <w:sz w:val="12"/>
              </w:rPr>
            </w:pPr>
            <w:r>
              <w:rPr>
                <w:w w:val="105"/>
                <w:sz w:val="12"/>
              </w:rPr>
              <w:t>总计</w:t>
            </w:r>
          </w:p>
        </w:tc>
        <w:tc>
          <w:tcPr>
            <w:tcW w:w="6769" w:type="dxa"/>
            <w:gridSpan w:val="7"/>
          </w:tcPr>
          <w:p>
            <w:pPr>
              <w:pStyle w:val="TableParagraph"/>
              <w:spacing w:before="64"/>
              <w:ind w:left="2988" w:right="2970"/>
              <w:jc w:val="center"/>
              <w:rPr>
                <w:sz w:val="12"/>
              </w:rPr>
            </w:pPr>
            <w:r>
              <w:rPr>
                <w:w w:val="105"/>
                <w:sz w:val="12"/>
              </w:rPr>
              <w:t>当年财政拨款</w:t>
            </w:r>
          </w:p>
        </w:tc>
        <w:tc>
          <w:tcPr>
            <w:tcW w:w="2901" w:type="dxa"/>
            <w:gridSpan w:val="3"/>
          </w:tcPr>
          <w:p>
            <w:pPr>
              <w:pStyle w:val="TableParagraph"/>
              <w:spacing w:before="64"/>
              <w:ind w:left="992" w:right="967"/>
              <w:jc w:val="center"/>
              <w:rPr>
                <w:sz w:val="12"/>
              </w:rPr>
            </w:pPr>
            <w:r>
              <w:rPr>
                <w:w w:val="105"/>
                <w:sz w:val="12"/>
              </w:rPr>
              <w:t>上年结转安排</w:t>
            </w:r>
          </w:p>
        </w:tc>
      </w:tr>
      <w:tr>
        <w:trPr>
          <w:trHeight w:val="265" w:hRule="atLeast"/>
        </w:trPr>
        <w:tc>
          <w:tcPr>
            <w:tcW w:w="768" w:type="dxa"/>
            <w:gridSpan w:val="2"/>
          </w:tcPr>
          <w:p>
            <w:pPr>
              <w:pStyle w:val="TableParagraph"/>
              <w:spacing w:before="66"/>
              <w:ind w:left="136"/>
              <w:rPr>
                <w:sz w:val="12"/>
              </w:rPr>
            </w:pPr>
            <w:r>
              <w:rPr>
                <w:w w:val="105"/>
                <w:sz w:val="12"/>
              </w:rPr>
              <w:t>科目编码</w:t>
            </w:r>
          </w:p>
        </w:tc>
        <w:tc>
          <w:tcPr>
            <w:tcW w:w="3161" w:type="dxa"/>
            <w:vMerge w:val="restart"/>
          </w:tcPr>
          <w:p>
            <w:pPr>
              <w:pStyle w:val="TableParagraph"/>
              <w:rPr>
                <w:sz w:val="12"/>
              </w:rPr>
            </w:pPr>
          </w:p>
          <w:p>
            <w:pPr>
              <w:pStyle w:val="TableParagraph"/>
              <w:spacing w:before="11"/>
              <w:rPr>
                <w:sz w:val="9"/>
              </w:rPr>
            </w:pPr>
          </w:p>
          <w:p>
            <w:pPr>
              <w:pStyle w:val="TableParagraph"/>
              <w:ind w:left="1311" w:right="1291"/>
              <w:jc w:val="center"/>
              <w:rPr>
                <w:sz w:val="12"/>
              </w:rPr>
            </w:pPr>
            <w:r>
              <w:rPr>
                <w:w w:val="105"/>
                <w:sz w:val="12"/>
              </w:rPr>
              <w:t>科目名称</w:t>
            </w:r>
          </w:p>
        </w:tc>
        <w:tc>
          <w:tcPr>
            <w:tcW w:w="967" w:type="dxa"/>
            <w:vMerge/>
            <w:tcBorders>
              <w:top w:val="nil"/>
            </w:tcBorders>
          </w:tcPr>
          <w:p>
            <w:pPr>
              <w:rPr>
                <w:sz w:val="2"/>
                <w:szCs w:val="2"/>
              </w:rPr>
            </w:pPr>
          </w:p>
        </w:tc>
        <w:tc>
          <w:tcPr>
            <w:tcW w:w="967" w:type="dxa"/>
            <w:vMerge w:val="restart"/>
          </w:tcPr>
          <w:p>
            <w:pPr>
              <w:pStyle w:val="TableParagraph"/>
              <w:rPr>
                <w:sz w:val="12"/>
              </w:rPr>
            </w:pPr>
          </w:p>
          <w:p>
            <w:pPr>
              <w:pStyle w:val="TableParagraph"/>
              <w:spacing w:before="11"/>
              <w:rPr>
                <w:sz w:val="9"/>
              </w:rPr>
            </w:pPr>
          </w:p>
          <w:p>
            <w:pPr>
              <w:pStyle w:val="TableParagraph"/>
              <w:ind w:left="339" w:right="316"/>
              <w:jc w:val="center"/>
              <w:rPr>
                <w:sz w:val="12"/>
              </w:rPr>
            </w:pPr>
            <w:r>
              <w:rPr>
                <w:w w:val="105"/>
                <w:sz w:val="12"/>
              </w:rPr>
              <w:t>合计</w:t>
            </w:r>
          </w:p>
        </w:tc>
        <w:tc>
          <w:tcPr>
            <w:tcW w:w="2901" w:type="dxa"/>
            <w:gridSpan w:val="3"/>
          </w:tcPr>
          <w:p>
            <w:pPr>
              <w:pStyle w:val="TableParagraph"/>
              <w:spacing w:before="66"/>
              <w:ind w:left="949"/>
              <w:rPr>
                <w:sz w:val="12"/>
              </w:rPr>
            </w:pPr>
            <w:r>
              <w:rPr>
                <w:w w:val="105"/>
                <w:sz w:val="12"/>
              </w:rPr>
              <w:t>一般公共预算拨款</w:t>
            </w:r>
          </w:p>
        </w:tc>
        <w:tc>
          <w:tcPr>
            <w:tcW w:w="2901" w:type="dxa"/>
            <w:gridSpan w:val="3"/>
          </w:tcPr>
          <w:p>
            <w:pPr>
              <w:pStyle w:val="TableParagraph"/>
              <w:spacing w:before="66"/>
              <w:ind w:left="992" w:right="971"/>
              <w:jc w:val="center"/>
              <w:rPr>
                <w:sz w:val="12"/>
              </w:rPr>
            </w:pPr>
            <w:r>
              <w:rPr>
                <w:w w:val="105"/>
                <w:sz w:val="12"/>
              </w:rPr>
              <w:t>政府性基金预算</w:t>
            </w:r>
          </w:p>
        </w:tc>
        <w:tc>
          <w:tcPr>
            <w:tcW w:w="967" w:type="dxa"/>
            <w:vMerge w:val="restart"/>
          </w:tcPr>
          <w:p>
            <w:pPr>
              <w:pStyle w:val="TableParagraph"/>
              <w:rPr>
                <w:sz w:val="12"/>
              </w:rPr>
            </w:pPr>
          </w:p>
          <w:p>
            <w:pPr>
              <w:pStyle w:val="TableParagraph"/>
              <w:spacing w:before="11"/>
              <w:rPr>
                <w:sz w:val="9"/>
              </w:rPr>
            </w:pPr>
          </w:p>
          <w:p>
            <w:pPr>
              <w:pStyle w:val="TableParagraph"/>
              <w:ind w:left="339" w:right="313"/>
              <w:jc w:val="center"/>
              <w:rPr>
                <w:sz w:val="12"/>
              </w:rPr>
            </w:pPr>
            <w:r>
              <w:rPr>
                <w:w w:val="105"/>
                <w:sz w:val="12"/>
              </w:rPr>
              <w:t>小计</w:t>
            </w:r>
          </w:p>
        </w:tc>
        <w:tc>
          <w:tcPr>
            <w:tcW w:w="967" w:type="dxa"/>
            <w:vMerge w:val="restart"/>
          </w:tcPr>
          <w:p>
            <w:pPr>
              <w:pStyle w:val="TableParagraph"/>
              <w:rPr>
                <w:sz w:val="12"/>
              </w:rPr>
            </w:pPr>
          </w:p>
          <w:p>
            <w:pPr>
              <w:pStyle w:val="TableParagraph"/>
              <w:spacing w:before="11"/>
              <w:rPr>
                <w:sz w:val="9"/>
              </w:rPr>
            </w:pPr>
          </w:p>
          <w:p>
            <w:pPr>
              <w:pStyle w:val="TableParagraph"/>
              <w:ind w:left="236"/>
              <w:rPr>
                <w:sz w:val="12"/>
              </w:rPr>
            </w:pPr>
            <w:r>
              <w:rPr>
                <w:w w:val="105"/>
                <w:sz w:val="12"/>
              </w:rPr>
              <w:t>基本支出</w:t>
            </w:r>
          </w:p>
        </w:tc>
        <w:tc>
          <w:tcPr>
            <w:tcW w:w="967" w:type="dxa"/>
            <w:vMerge w:val="restart"/>
          </w:tcPr>
          <w:p>
            <w:pPr>
              <w:pStyle w:val="TableParagraph"/>
              <w:rPr>
                <w:sz w:val="12"/>
              </w:rPr>
            </w:pPr>
          </w:p>
          <w:p>
            <w:pPr>
              <w:pStyle w:val="TableParagraph"/>
              <w:spacing w:before="11"/>
              <w:rPr>
                <w:sz w:val="9"/>
              </w:rPr>
            </w:pPr>
          </w:p>
          <w:p>
            <w:pPr>
              <w:pStyle w:val="TableParagraph"/>
              <w:ind w:left="236"/>
              <w:rPr>
                <w:sz w:val="12"/>
              </w:rPr>
            </w:pPr>
            <w:r>
              <w:rPr>
                <w:w w:val="105"/>
                <w:sz w:val="12"/>
              </w:rPr>
              <w:t>项目支出</w:t>
            </w:r>
          </w:p>
        </w:tc>
      </w:tr>
      <w:tr>
        <w:trPr>
          <w:trHeight w:val="417" w:hRule="atLeast"/>
        </w:trPr>
        <w:tc>
          <w:tcPr>
            <w:tcW w:w="384" w:type="dxa"/>
          </w:tcPr>
          <w:p>
            <w:pPr>
              <w:pStyle w:val="TableParagraph"/>
              <w:spacing w:before="12"/>
              <w:rPr>
                <w:sz w:val="10"/>
              </w:rPr>
            </w:pPr>
          </w:p>
          <w:p>
            <w:pPr>
              <w:pStyle w:val="TableParagraph"/>
              <w:ind w:right="110"/>
              <w:jc w:val="right"/>
              <w:rPr>
                <w:sz w:val="12"/>
              </w:rPr>
            </w:pPr>
            <w:r>
              <w:rPr>
                <w:w w:val="103"/>
                <w:sz w:val="12"/>
              </w:rPr>
              <w:t>类</w:t>
            </w:r>
          </w:p>
        </w:tc>
        <w:tc>
          <w:tcPr>
            <w:tcW w:w="384" w:type="dxa"/>
          </w:tcPr>
          <w:p>
            <w:pPr>
              <w:pStyle w:val="TableParagraph"/>
              <w:spacing w:before="12"/>
              <w:rPr>
                <w:sz w:val="10"/>
              </w:rPr>
            </w:pPr>
          </w:p>
          <w:p>
            <w:pPr>
              <w:pStyle w:val="TableParagraph"/>
              <w:ind w:left="131"/>
              <w:rPr>
                <w:sz w:val="12"/>
              </w:rPr>
            </w:pPr>
            <w:r>
              <w:rPr>
                <w:w w:val="103"/>
                <w:sz w:val="12"/>
              </w:rPr>
              <w:t>款</w:t>
            </w:r>
          </w:p>
        </w:tc>
        <w:tc>
          <w:tcPr>
            <w:tcW w:w="3161" w:type="dxa"/>
            <w:vMerge/>
            <w:tcBorders>
              <w:top w:val="nil"/>
            </w:tcBorders>
          </w:tcPr>
          <w:p>
            <w:pPr>
              <w:rPr>
                <w:sz w:val="2"/>
                <w:szCs w:val="2"/>
              </w:rPr>
            </w:pPr>
          </w:p>
        </w:tc>
        <w:tc>
          <w:tcPr>
            <w:tcW w:w="967" w:type="dxa"/>
            <w:vMerge/>
            <w:tcBorders>
              <w:top w:val="nil"/>
            </w:tcBorders>
          </w:tcPr>
          <w:p>
            <w:pPr>
              <w:rPr>
                <w:sz w:val="2"/>
                <w:szCs w:val="2"/>
              </w:rPr>
            </w:pPr>
          </w:p>
        </w:tc>
        <w:tc>
          <w:tcPr>
            <w:tcW w:w="967" w:type="dxa"/>
            <w:vMerge/>
            <w:tcBorders>
              <w:top w:val="nil"/>
            </w:tcBorders>
          </w:tcPr>
          <w:p>
            <w:pPr>
              <w:rPr>
                <w:sz w:val="2"/>
                <w:szCs w:val="2"/>
              </w:rPr>
            </w:pPr>
          </w:p>
        </w:tc>
        <w:tc>
          <w:tcPr>
            <w:tcW w:w="967" w:type="dxa"/>
          </w:tcPr>
          <w:p>
            <w:pPr>
              <w:pStyle w:val="TableParagraph"/>
              <w:spacing w:before="12"/>
              <w:rPr>
                <w:sz w:val="10"/>
              </w:rPr>
            </w:pPr>
          </w:p>
          <w:p>
            <w:pPr>
              <w:pStyle w:val="TableParagraph"/>
              <w:ind w:left="339" w:right="317"/>
              <w:jc w:val="center"/>
              <w:rPr>
                <w:sz w:val="12"/>
              </w:rPr>
            </w:pPr>
            <w:r>
              <w:rPr>
                <w:w w:val="105"/>
                <w:sz w:val="12"/>
              </w:rPr>
              <w:t>小计</w:t>
            </w:r>
          </w:p>
        </w:tc>
        <w:tc>
          <w:tcPr>
            <w:tcW w:w="967" w:type="dxa"/>
          </w:tcPr>
          <w:p>
            <w:pPr>
              <w:pStyle w:val="TableParagraph"/>
              <w:spacing w:before="12"/>
              <w:rPr>
                <w:sz w:val="10"/>
              </w:rPr>
            </w:pPr>
          </w:p>
          <w:p>
            <w:pPr>
              <w:pStyle w:val="TableParagraph"/>
              <w:ind w:left="234"/>
              <w:rPr>
                <w:sz w:val="12"/>
              </w:rPr>
            </w:pPr>
            <w:r>
              <w:rPr>
                <w:w w:val="105"/>
                <w:sz w:val="12"/>
              </w:rPr>
              <w:t>基本支出</w:t>
            </w:r>
          </w:p>
        </w:tc>
        <w:tc>
          <w:tcPr>
            <w:tcW w:w="967" w:type="dxa"/>
          </w:tcPr>
          <w:p>
            <w:pPr>
              <w:pStyle w:val="TableParagraph"/>
              <w:spacing w:before="12"/>
              <w:rPr>
                <w:sz w:val="10"/>
              </w:rPr>
            </w:pPr>
          </w:p>
          <w:p>
            <w:pPr>
              <w:pStyle w:val="TableParagraph"/>
              <w:ind w:left="235"/>
              <w:rPr>
                <w:sz w:val="12"/>
              </w:rPr>
            </w:pPr>
            <w:r>
              <w:rPr>
                <w:w w:val="105"/>
                <w:sz w:val="12"/>
              </w:rPr>
              <w:t>项目支出</w:t>
            </w:r>
          </w:p>
        </w:tc>
        <w:tc>
          <w:tcPr>
            <w:tcW w:w="967" w:type="dxa"/>
          </w:tcPr>
          <w:p>
            <w:pPr>
              <w:pStyle w:val="TableParagraph"/>
              <w:spacing w:before="12"/>
              <w:rPr>
                <w:sz w:val="10"/>
              </w:rPr>
            </w:pPr>
          </w:p>
          <w:p>
            <w:pPr>
              <w:pStyle w:val="TableParagraph"/>
              <w:ind w:left="339" w:right="314"/>
              <w:jc w:val="center"/>
              <w:rPr>
                <w:sz w:val="12"/>
              </w:rPr>
            </w:pPr>
            <w:r>
              <w:rPr>
                <w:w w:val="105"/>
                <w:sz w:val="12"/>
              </w:rPr>
              <w:t>小计</w:t>
            </w:r>
          </w:p>
        </w:tc>
        <w:tc>
          <w:tcPr>
            <w:tcW w:w="967" w:type="dxa"/>
          </w:tcPr>
          <w:p>
            <w:pPr>
              <w:pStyle w:val="TableParagraph"/>
              <w:spacing w:before="12"/>
              <w:rPr>
                <w:sz w:val="10"/>
              </w:rPr>
            </w:pPr>
          </w:p>
          <w:p>
            <w:pPr>
              <w:pStyle w:val="TableParagraph"/>
              <w:ind w:left="236"/>
              <w:rPr>
                <w:sz w:val="12"/>
              </w:rPr>
            </w:pPr>
            <w:r>
              <w:rPr>
                <w:w w:val="105"/>
                <w:sz w:val="12"/>
              </w:rPr>
              <w:t>基本支出</w:t>
            </w:r>
          </w:p>
        </w:tc>
        <w:tc>
          <w:tcPr>
            <w:tcW w:w="967" w:type="dxa"/>
          </w:tcPr>
          <w:p>
            <w:pPr>
              <w:pStyle w:val="TableParagraph"/>
              <w:spacing w:before="12"/>
              <w:rPr>
                <w:sz w:val="10"/>
              </w:rPr>
            </w:pPr>
          </w:p>
          <w:p>
            <w:pPr>
              <w:pStyle w:val="TableParagraph"/>
              <w:ind w:left="235"/>
              <w:rPr>
                <w:sz w:val="12"/>
              </w:rPr>
            </w:pPr>
            <w:r>
              <w:rPr>
                <w:w w:val="105"/>
                <w:sz w:val="12"/>
              </w:rPr>
              <w:t>项目支出</w:t>
            </w:r>
          </w:p>
        </w:tc>
        <w:tc>
          <w:tcPr>
            <w:tcW w:w="967" w:type="dxa"/>
            <w:vMerge/>
            <w:tcBorders>
              <w:top w:val="nil"/>
            </w:tcBorders>
          </w:tcPr>
          <w:p>
            <w:pPr>
              <w:rPr>
                <w:sz w:val="2"/>
                <w:szCs w:val="2"/>
              </w:rPr>
            </w:pPr>
          </w:p>
        </w:tc>
        <w:tc>
          <w:tcPr>
            <w:tcW w:w="967" w:type="dxa"/>
            <w:vMerge/>
            <w:tcBorders>
              <w:top w:val="nil"/>
            </w:tcBorders>
          </w:tcPr>
          <w:p>
            <w:pPr>
              <w:rPr>
                <w:sz w:val="2"/>
                <w:szCs w:val="2"/>
              </w:rPr>
            </w:pPr>
          </w:p>
        </w:tc>
        <w:tc>
          <w:tcPr>
            <w:tcW w:w="967" w:type="dxa"/>
            <w:vMerge/>
            <w:tcBorders>
              <w:top w:val="nil"/>
            </w:tcBorders>
          </w:tcPr>
          <w:p>
            <w:pPr>
              <w:rPr>
                <w:sz w:val="2"/>
                <w:szCs w:val="2"/>
              </w:rPr>
            </w:pPr>
          </w:p>
        </w:tc>
      </w:tr>
      <w:tr>
        <w:trPr>
          <w:trHeight w:val="263" w:hRule="atLeast"/>
        </w:trPr>
        <w:tc>
          <w:tcPr>
            <w:tcW w:w="384" w:type="dxa"/>
          </w:tcPr>
          <w:p>
            <w:pPr>
              <w:pStyle w:val="TableParagraph"/>
              <w:rPr>
                <w:rFonts w:ascii="Times New Roman"/>
                <w:sz w:val="12"/>
              </w:rPr>
            </w:pPr>
          </w:p>
        </w:tc>
        <w:tc>
          <w:tcPr>
            <w:tcW w:w="384" w:type="dxa"/>
          </w:tcPr>
          <w:p>
            <w:pPr>
              <w:pStyle w:val="TableParagraph"/>
              <w:rPr>
                <w:rFonts w:ascii="Times New Roman"/>
                <w:sz w:val="12"/>
              </w:rPr>
            </w:pPr>
          </w:p>
        </w:tc>
        <w:tc>
          <w:tcPr>
            <w:tcW w:w="3161" w:type="dxa"/>
          </w:tcPr>
          <w:p>
            <w:pPr>
              <w:pStyle w:val="TableParagraph"/>
              <w:spacing w:before="63"/>
              <w:ind w:left="26"/>
              <w:rPr>
                <w:sz w:val="12"/>
              </w:rPr>
            </w:pPr>
            <w:r>
              <w:rPr>
                <w:w w:val="105"/>
                <w:sz w:val="12"/>
              </w:rPr>
              <w:t>合计</w:t>
            </w:r>
          </w:p>
        </w:tc>
        <w:tc>
          <w:tcPr>
            <w:tcW w:w="967" w:type="dxa"/>
          </w:tcPr>
          <w:p>
            <w:pPr>
              <w:pStyle w:val="TableParagraph"/>
              <w:spacing w:before="63"/>
              <w:ind w:right="2"/>
              <w:jc w:val="right"/>
              <w:rPr>
                <w:sz w:val="12"/>
              </w:rPr>
            </w:pPr>
            <w:r>
              <w:rPr>
                <w:w w:val="105"/>
                <w:sz w:val="12"/>
              </w:rPr>
              <w:t>188.4</w:t>
            </w:r>
          </w:p>
        </w:tc>
        <w:tc>
          <w:tcPr>
            <w:tcW w:w="967" w:type="dxa"/>
          </w:tcPr>
          <w:p>
            <w:pPr>
              <w:pStyle w:val="TableParagraph"/>
              <w:spacing w:before="63"/>
              <w:ind w:right="1"/>
              <w:jc w:val="right"/>
              <w:rPr>
                <w:sz w:val="12"/>
              </w:rPr>
            </w:pPr>
            <w:r>
              <w:rPr>
                <w:w w:val="105"/>
                <w:sz w:val="12"/>
              </w:rPr>
              <w:t>154.7</w:t>
            </w:r>
          </w:p>
        </w:tc>
        <w:tc>
          <w:tcPr>
            <w:tcW w:w="967" w:type="dxa"/>
          </w:tcPr>
          <w:p>
            <w:pPr>
              <w:pStyle w:val="TableParagraph"/>
              <w:spacing w:before="63"/>
              <w:ind w:right="2"/>
              <w:jc w:val="right"/>
              <w:rPr>
                <w:sz w:val="12"/>
              </w:rPr>
            </w:pPr>
            <w:r>
              <w:rPr>
                <w:w w:val="105"/>
                <w:sz w:val="12"/>
              </w:rPr>
              <w:t>154.7</w:t>
            </w:r>
          </w:p>
        </w:tc>
        <w:tc>
          <w:tcPr>
            <w:tcW w:w="967" w:type="dxa"/>
          </w:tcPr>
          <w:p>
            <w:pPr>
              <w:pStyle w:val="TableParagraph"/>
              <w:spacing w:before="63"/>
              <w:ind w:right="1"/>
              <w:jc w:val="right"/>
              <w:rPr>
                <w:sz w:val="12"/>
              </w:rPr>
            </w:pPr>
            <w:r>
              <w:rPr>
                <w:w w:val="105"/>
                <w:sz w:val="12"/>
              </w:rPr>
              <w:t>152.5</w:t>
            </w:r>
          </w:p>
        </w:tc>
        <w:tc>
          <w:tcPr>
            <w:tcW w:w="967" w:type="dxa"/>
          </w:tcPr>
          <w:p>
            <w:pPr>
              <w:pStyle w:val="TableParagraph"/>
              <w:spacing w:before="63"/>
              <w:ind w:right="1"/>
              <w:jc w:val="right"/>
              <w:rPr>
                <w:sz w:val="12"/>
              </w:rPr>
            </w:pPr>
            <w:r>
              <w:rPr>
                <w:sz w:val="12"/>
              </w:rPr>
              <w:t>2.2</w:t>
            </w: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spacing w:before="63"/>
              <w:ind w:right="1"/>
              <w:jc w:val="right"/>
              <w:rPr>
                <w:sz w:val="12"/>
              </w:rPr>
            </w:pPr>
            <w:r>
              <w:rPr>
                <w:w w:val="105"/>
                <w:sz w:val="12"/>
              </w:rPr>
              <w:t>33.7</w:t>
            </w:r>
          </w:p>
        </w:tc>
        <w:tc>
          <w:tcPr>
            <w:tcW w:w="967" w:type="dxa"/>
          </w:tcPr>
          <w:p>
            <w:pPr>
              <w:pStyle w:val="TableParagraph"/>
              <w:rPr>
                <w:rFonts w:ascii="Times New Roman"/>
                <w:sz w:val="12"/>
              </w:rPr>
            </w:pPr>
          </w:p>
        </w:tc>
        <w:tc>
          <w:tcPr>
            <w:tcW w:w="967" w:type="dxa"/>
          </w:tcPr>
          <w:p>
            <w:pPr>
              <w:pStyle w:val="TableParagraph"/>
              <w:spacing w:before="63"/>
              <w:ind w:right="1"/>
              <w:jc w:val="right"/>
              <w:rPr>
                <w:sz w:val="12"/>
              </w:rPr>
            </w:pPr>
            <w:r>
              <w:rPr>
                <w:w w:val="105"/>
                <w:sz w:val="12"/>
              </w:rPr>
              <w:t>33.7</w:t>
            </w:r>
          </w:p>
        </w:tc>
      </w:tr>
      <w:tr>
        <w:trPr>
          <w:trHeight w:val="263" w:hRule="atLeast"/>
        </w:trPr>
        <w:tc>
          <w:tcPr>
            <w:tcW w:w="384" w:type="dxa"/>
          </w:tcPr>
          <w:p>
            <w:pPr>
              <w:pStyle w:val="TableParagraph"/>
              <w:rPr>
                <w:rFonts w:ascii="Times New Roman"/>
                <w:sz w:val="12"/>
              </w:rPr>
            </w:pPr>
          </w:p>
        </w:tc>
        <w:tc>
          <w:tcPr>
            <w:tcW w:w="384" w:type="dxa"/>
          </w:tcPr>
          <w:p>
            <w:pPr>
              <w:pStyle w:val="TableParagraph"/>
              <w:rPr>
                <w:rFonts w:ascii="Times New Roman"/>
                <w:sz w:val="12"/>
              </w:rPr>
            </w:pPr>
          </w:p>
        </w:tc>
        <w:tc>
          <w:tcPr>
            <w:tcW w:w="3161" w:type="dxa"/>
          </w:tcPr>
          <w:p>
            <w:pPr>
              <w:pStyle w:val="TableParagraph"/>
              <w:spacing w:before="64"/>
              <w:ind w:left="26"/>
              <w:rPr>
                <w:sz w:val="12"/>
              </w:rPr>
            </w:pPr>
            <w:r>
              <w:rPr>
                <w:w w:val="105"/>
                <w:sz w:val="12"/>
              </w:rPr>
              <w:t>达州市听力语言康复中心</w:t>
            </w:r>
          </w:p>
        </w:tc>
        <w:tc>
          <w:tcPr>
            <w:tcW w:w="967" w:type="dxa"/>
          </w:tcPr>
          <w:p>
            <w:pPr>
              <w:pStyle w:val="TableParagraph"/>
              <w:spacing w:before="64"/>
              <w:ind w:right="2"/>
              <w:jc w:val="right"/>
              <w:rPr>
                <w:sz w:val="12"/>
              </w:rPr>
            </w:pPr>
            <w:r>
              <w:rPr>
                <w:w w:val="105"/>
                <w:sz w:val="12"/>
              </w:rPr>
              <w:t>188.4</w:t>
            </w:r>
          </w:p>
        </w:tc>
        <w:tc>
          <w:tcPr>
            <w:tcW w:w="967" w:type="dxa"/>
          </w:tcPr>
          <w:p>
            <w:pPr>
              <w:pStyle w:val="TableParagraph"/>
              <w:spacing w:before="64"/>
              <w:ind w:right="1"/>
              <w:jc w:val="right"/>
              <w:rPr>
                <w:sz w:val="12"/>
              </w:rPr>
            </w:pPr>
            <w:r>
              <w:rPr>
                <w:w w:val="105"/>
                <w:sz w:val="12"/>
              </w:rPr>
              <w:t>154.7</w:t>
            </w:r>
          </w:p>
        </w:tc>
        <w:tc>
          <w:tcPr>
            <w:tcW w:w="967" w:type="dxa"/>
          </w:tcPr>
          <w:p>
            <w:pPr>
              <w:pStyle w:val="TableParagraph"/>
              <w:spacing w:before="64"/>
              <w:ind w:right="2"/>
              <w:jc w:val="right"/>
              <w:rPr>
                <w:sz w:val="12"/>
              </w:rPr>
            </w:pPr>
            <w:r>
              <w:rPr>
                <w:w w:val="105"/>
                <w:sz w:val="12"/>
              </w:rPr>
              <w:t>154.7</w:t>
            </w:r>
          </w:p>
        </w:tc>
        <w:tc>
          <w:tcPr>
            <w:tcW w:w="967" w:type="dxa"/>
          </w:tcPr>
          <w:p>
            <w:pPr>
              <w:pStyle w:val="TableParagraph"/>
              <w:spacing w:before="64"/>
              <w:ind w:right="1"/>
              <w:jc w:val="right"/>
              <w:rPr>
                <w:sz w:val="12"/>
              </w:rPr>
            </w:pPr>
            <w:r>
              <w:rPr>
                <w:w w:val="105"/>
                <w:sz w:val="12"/>
              </w:rPr>
              <w:t>152.5</w:t>
            </w:r>
          </w:p>
        </w:tc>
        <w:tc>
          <w:tcPr>
            <w:tcW w:w="967" w:type="dxa"/>
          </w:tcPr>
          <w:p>
            <w:pPr>
              <w:pStyle w:val="TableParagraph"/>
              <w:spacing w:before="64"/>
              <w:ind w:right="1"/>
              <w:jc w:val="right"/>
              <w:rPr>
                <w:sz w:val="12"/>
              </w:rPr>
            </w:pPr>
            <w:r>
              <w:rPr>
                <w:sz w:val="12"/>
              </w:rPr>
              <w:t>2.2</w:t>
            </w: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spacing w:before="64"/>
              <w:ind w:right="1"/>
              <w:jc w:val="right"/>
              <w:rPr>
                <w:sz w:val="12"/>
              </w:rPr>
            </w:pPr>
            <w:r>
              <w:rPr>
                <w:w w:val="105"/>
                <w:sz w:val="12"/>
              </w:rPr>
              <w:t>33.7</w:t>
            </w:r>
          </w:p>
        </w:tc>
        <w:tc>
          <w:tcPr>
            <w:tcW w:w="967" w:type="dxa"/>
          </w:tcPr>
          <w:p>
            <w:pPr>
              <w:pStyle w:val="TableParagraph"/>
              <w:rPr>
                <w:rFonts w:ascii="Times New Roman"/>
                <w:sz w:val="12"/>
              </w:rPr>
            </w:pPr>
          </w:p>
        </w:tc>
        <w:tc>
          <w:tcPr>
            <w:tcW w:w="967" w:type="dxa"/>
          </w:tcPr>
          <w:p>
            <w:pPr>
              <w:pStyle w:val="TableParagraph"/>
              <w:spacing w:before="64"/>
              <w:ind w:right="1"/>
              <w:jc w:val="right"/>
              <w:rPr>
                <w:sz w:val="12"/>
              </w:rPr>
            </w:pPr>
            <w:r>
              <w:rPr>
                <w:w w:val="105"/>
                <w:sz w:val="12"/>
              </w:rPr>
              <w:t>33.7</w:t>
            </w:r>
          </w:p>
        </w:tc>
      </w:tr>
      <w:tr>
        <w:trPr>
          <w:trHeight w:val="263" w:hRule="atLeast"/>
        </w:trPr>
        <w:tc>
          <w:tcPr>
            <w:tcW w:w="384" w:type="dxa"/>
          </w:tcPr>
          <w:p>
            <w:pPr>
              <w:pStyle w:val="TableParagraph"/>
              <w:rPr>
                <w:rFonts w:ascii="Times New Roman"/>
                <w:sz w:val="12"/>
              </w:rPr>
            </w:pPr>
          </w:p>
        </w:tc>
        <w:tc>
          <w:tcPr>
            <w:tcW w:w="384" w:type="dxa"/>
          </w:tcPr>
          <w:p>
            <w:pPr>
              <w:pStyle w:val="TableParagraph"/>
              <w:rPr>
                <w:rFonts w:ascii="Times New Roman"/>
                <w:sz w:val="12"/>
              </w:rPr>
            </w:pPr>
          </w:p>
        </w:tc>
        <w:tc>
          <w:tcPr>
            <w:tcW w:w="3161" w:type="dxa"/>
          </w:tcPr>
          <w:p>
            <w:pPr>
              <w:pStyle w:val="TableParagraph"/>
              <w:spacing w:before="64"/>
              <w:ind w:left="153"/>
              <w:rPr>
                <w:sz w:val="12"/>
              </w:rPr>
            </w:pPr>
            <w:r>
              <w:rPr>
                <w:w w:val="105"/>
                <w:sz w:val="12"/>
              </w:rPr>
              <w:t>对事业单位经常性补助</w:t>
            </w:r>
          </w:p>
        </w:tc>
        <w:tc>
          <w:tcPr>
            <w:tcW w:w="967" w:type="dxa"/>
          </w:tcPr>
          <w:p>
            <w:pPr>
              <w:pStyle w:val="TableParagraph"/>
              <w:spacing w:before="64"/>
              <w:ind w:right="2"/>
              <w:jc w:val="right"/>
              <w:rPr>
                <w:sz w:val="12"/>
              </w:rPr>
            </w:pPr>
            <w:r>
              <w:rPr>
                <w:w w:val="105"/>
                <w:sz w:val="12"/>
              </w:rPr>
              <w:t>188.4</w:t>
            </w:r>
          </w:p>
        </w:tc>
        <w:tc>
          <w:tcPr>
            <w:tcW w:w="967" w:type="dxa"/>
          </w:tcPr>
          <w:p>
            <w:pPr>
              <w:pStyle w:val="TableParagraph"/>
              <w:spacing w:before="64"/>
              <w:ind w:right="1"/>
              <w:jc w:val="right"/>
              <w:rPr>
                <w:sz w:val="12"/>
              </w:rPr>
            </w:pPr>
            <w:r>
              <w:rPr>
                <w:w w:val="105"/>
                <w:sz w:val="12"/>
              </w:rPr>
              <w:t>154.7</w:t>
            </w:r>
          </w:p>
        </w:tc>
        <w:tc>
          <w:tcPr>
            <w:tcW w:w="967" w:type="dxa"/>
          </w:tcPr>
          <w:p>
            <w:pPr>
              <w:pStyle w:val="TableParagraph"/>
              <w:spacing w:before="64"/>
              <w:ind w:right="2"/>
              <w:jc w:val="right"/>
              <w:rPr>
                <w:sz w:val="12"/>
              </w:rPr>
            </w:pPr>
            <w:r>
              <w:rPr>
                <w:w w:val="105"/>
                <w:sz w:val="12"/>
              </w:rPr>
              <w:t>154.7</w:t>
            </w:r>
          </w:p>
        </w:tc>
        <w:tc>
          <w:tcPr>
            <w:tcW w:w="967" w:type="dxa"/>
          </w:tcPr>
          <w:p>
            <w:pPr>
              <w:pStyle w:val="TableParagraph"/>
              <w:spacing w:before="64"/>
              <w:ind w:right="1"/>
              <w:jc w:val="right"/>
              <w:rPr>
                <w:sz w:val="12"/>
              </w:rPr>
            </w:pPr>
            <w:r>
              <w:rPr>
                <w:w w:val="105"/>
                <w:sz w:val="12"/>
              </w:rPr>
              <w:t>152.5</w:t>
            </w:r>
          </w:p>
        </w:tc>
        <w:tc>
          <w:tcPr>
            <w:tcW w:w="967" w:type="dxa"/>
          </w:tcPr>
          <w:p>
            <w:pPr>
              <w:pStyle w:val="TableParagraph"/>
              <w:spacing w:before="64"/>
              <w:ind w:right="1"/>
              <w:jc w:val="right"/>
              <w:rPr>
                <w:sz w:val="12"/>
              </w:rPr>
            </w:pPr>
            <w:r>
              <w:rPr>
                <w:sz w:val="12"/>
              </w:rPr>
              <w:t>2.2</w:t>
            </w: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spacing w:before="64"/>
              <w:ind w:right="1"/>
              <w:jc w:val="right"/>
              <w:rPr>
                <w:sz w:val="12"/>
              </w:rPr>
            </w:pPr>
            <w:r>
              <w:rPr>
                <w:w w:val="105"/>
                <w:sz w:val="12"/>
              </w:rPr>
              <w:t>33.7</w:t>
            </w:r>
          </w:p>
        </w:tc>
        <w:tc>
          <w:tcPr>
            <w:tcW w:w="967" w:type="dxa"/>
          </w:tcPr>
          <w:p>
            <w:pPr>
              <w:pStyle w:val="TableParagraph"/>
              <w:rPr>
                <w:rFonts w:ascii="Times New Roman"/>
                <w:sz w:val="12"/>
              </w:rPr>
            </w:pPr>
          </w:p>
        </w:tc>
        <w:tc>
          <w:tcPr>
            <w:tcW w:w="967" w:type="dxa"/>
          </w:tcPr>
          <w:p>
            <w:pPr>
              <w:pStyle w:val="TableParagraph"/>
              <w:spacing w:before="64"/>
              <w:ind w:right="1"/>
              <w:jc w:val="right"/>
              <w:rPr>
                <w:sz w:val="12"/>
              </w:rPr>
            </w:pPr>
            <w:r>
              <w:rPr>
                <w:w w:val="105"/>
                <w:sz w:val="12"/>
              </w:rPr>
              <w:t>33.7</w:t>
            </w:r>
          </w:p>
        </w:tc>
      </w:tr>
      <w:tr>
        <w:trPr>
          <w:trHeight w:val="263" w:hRule="atLeast"/>
        </w:trPr>
        <w:tc>
          <w:tcPr>
            <w:tcW w:w="384" w:type="dxa"/>
          </w:tcPr>
          <w:p>
            <w:pPr>
              <w:pStyle w:val="TableParagraph"/>
              <w:spacing w:before="63"/>
              <w:ind w:right="151"/>
              <w:jc w:val="right"/>
              <w:rPr>
                <w:sz w:val="12"/>
              </w:rPr>
            </w:pPr>
            <w:r>
              <w:rPr>
                <w:sz w:val="12"/>
              </w:rPr>
              <w:t>505</w:t>
            </w:r>
          </w:p>
        </w:tc>
        <w:tc>
          <w:tcPr>
            <w:tcW w:w="384" w:type="dxa"/>
          </w:tcPr>
          <w:p>
            <w:pPr>
              <w:pStyle w:val="TableParagraph"/>
              <w:spacing w:before="63"/>
              <w:ind w:left="26"/>
              <w:rPr>
                <w:sz w:val="12"/>
              </w:rPr>
            </w:pPr>
            <w:r>
              <w:rPr>
                <w:w w:val="105"/>
                <w:sz w:val="12"/>
              </w:rPr>
              <w:t>01</w:t>
            </w:r>
          </w:p>
        </w:tc>
        <w:tc>
          <w:tcPr>
            <w:tcW w:w="3161" w:type="dxa"/>
          </w:tcPr>
          <w:p>
            <w:pPr>
              <w:pStyle w:val="TableParagraph"/>
              <w:spacing w:before="63"/>
              <w:ind w:left="280"/>
              <w:rPr>
                <w:sz w:val="12"/>
              </w:rPr>
            </w:pPr>
            <w:r>
              <w:rPr>
                <w:w w:val="105"/>
                <w:sz w:val="12"/>
              </w:rPr>
              <w:t>工资福利支出</w:t>
            </w:r>
          </w:p>
        </w:tc>
        <w:tc>
          <w:tcPr>
            <w:tcW w:w="967" w:type="dxa"/>
          </w:tcPr>
          <w:p>
            <w:pPr>
              <w:pStyle w:val="TableParagraph"/>
              <w:spacing w:before="63"/>
              <w:ind w:right="2"/>
              <w:jc w:val="right"/>
              <w:rPr>
                <w:sz w:val="12"/>
              </w:rPr>
            </w:pPr>
            <w:r>
              <w:rPr>
                <w:w w:val="105"/>
                <w:sz w:val="12"/>
              </w:rPr>
              <w:t>142.5</w:t>
            </w:r>
          </w:p>
        </w:tc>
        <w:tc>
          <w:tcPr>
            <w:tcW w:w="967" w:type="dxa"/>
          </w:tcPr>
          <w:p>
            <w:pPr>
              <w:pStyle w:val="TableParagraph"/>
              <w:spacing w:before="63"/>
              <w:ind w:right="1"/>
              <w:jc w:val="right"/>
              <w:rPr>
                <w:sz w:val="12"/>
              </w:rPr>
            </w:pPr>
            <w:r>
              <w:rPr>
                <w:w w:val="105"/>
                <w:sz w:val="12"/>
              </w:rPr>
              <w:t>142.5</w:t>
            </w:r>
          </w:p>
        </w:tc>
        <w:tc>
          <w:tcPr>
            <w:tcW w:w="967" w:type="dxa"/>
          </w:tcPr>
          <w:p>
            <w:pPr>
              <w:pStyle w:val="TableParagraph"/>
              <w:spacing w:before="63"/>
              <w:ind w:right="2"/>
              <w:jc w:val="right"/>
              <w:rPr>
                <w:sz w:val="12"/>
              </w:rPr>
            </w:pPr>
            <w:r>
              <w:rPr>
                <w:w w:val="105"/>
                <w:sz w:val="12"/>
              </w:rPr>
              <w:t>142.5</w:t>
            </w:r>
          </w:p>
        </w:tc>
        <w:tc>
          <w:tcPr>
            <w:tcW w:w="967" w:type="dxa"/>
          </w:tcPr>
          <w:p>
            <w:pPr>
              <w:pStyle w:val="TableParagraph"/>
              <w:spacing w:before="63"/>
              <w:ind w:right="1"/>
              <w:jc w:val="right"/>
              <w:rPr>
                <w:sz w:val="12"/>
              </w:rPr>
            </w:pPr>
            <w:r>
              <w:rPr>
                <w:w w:val="105"/>
                <w:sz w:val="12"/>
              </w:rPr>
              <w:t>142.5</w:t>
            </w: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r>
      <w:tr>
        <w:trPr>
          <w:trHeight w:val="263" w:hRule="atLeast"/>
        </w:trPr>
        <w:tc>
          <w:tcPr>
            <w:tcW w:w="384" w:type="dxa"/>
          </w:tcPr>
          <w:p>
            <w:pPr>
              <w:pStyle w:val="TableParagraph"/>
              <w:spacing w:before="64"/>
              <w:ind w:right="151"/>
              <w:jc w:val="right"/>
              <w:rPr>
                <w:sz w:val="12"/>
              </w:rPr>
            </w:pPr>
            <w:r>
              <w:rPr>
                <w:sz w:val="12"/>
              </w:rPr>
              <w:t>505</w:t>
            </w:r>
          </w:p>
        </w:tc>
        <w:tc>
          <w:tcPr>
            <w:tcW w:w="384" w:type="dxa"/>
          </w:tcPr>
          <w:p>
            <w:pPr>
              <w:pStyle w:val="TableParagraph"/>
              <w:spacing w:before="64"/>
              <w:ind w:left="26"/>
              <w:rPr>
                <w:sz w:val="12"/>
              </w:rPr>
            </w:pPr>
            <w:r>
              <w:rPr>
                <w:w w:val="105"/>
                <w:sz w:val="12"/>
              </w:rPr>
              <w:t>02</w:t>
            </w:r>
          </w:p>
        </w:tc>
        <w:tc>
          <w:tcPr>
            <w:tcW w:w="3161" w:type="dxa"/>
          </w:tcPr>
          <w:p>
            <w:pPr>
              <w:pStyle w:val="TableParagraph"/>
              <w:spacing w:before="64"/>
              <w:ind w:left="280"/>
              <w:rPr>
                <w:sz w:val="12"/>
              </w:rPr>
            </w:pPr>
            <w:r>
              <w:rPr>
                <w:w w:val="105"/>
                <w:sz w:val="12"/>
              </w:rPr>
              <w:t>商品和服务支出</w:t>
            </w:r>
          </w:p>
        </w:tc>
        <w:tc>
          <w:tcPr>
            <w:tcW w:w="967" w:type="dxa"/>
          </w:tcPr>
          <w:p>
            <w:pPr>
              <w:pStyle w:val="TableParagraph"/>
              <w:spacing w:before="64"/>
              <w:ind w:right="3"/>
              <w:jc w:val="right"/>
              <w:rPr>
                <w:sz w:val="12"/>
              </w:rPr>
            </w:pPr>
            <w:r>
              <w:rPr>
                <w:w w:val="105"/>
                <w:sz w:val="12"/>
              </w:rPr>
              <w:t>45.9</w:t>
            </w:r>
          </w:p>
        </w:tc>
        <w:tc>
          <w:tcPr>
            <w:tcW w:w="967" w:type="dxa"/>
          </w:tcPr>
          <w:p>
            <w:pPr>
              <w:pStyle w:val="TableParagraph"/>
              <w:spacing w:before="64"/>
              <w:ind w:right="3"/>
              <w:jc w:val="right"/>
              <w:rPr>
                <w:sz w:val="12"/>
              </w:rPr>
            </w:pPr>
            <w:r>
              <w:rPr>
                <w:w w:val="105"/>
                <w:sz w:val="12"/>
              </w:rPr>
              <w:t>12.2</w:t>
            </w:r>
          </w:p>
        </w:tc>
        <w:tc>
          <w:tcPr>
            <w:tcW w:w="967" w:type="dxa"/>
          </w:tcPr>
          <w:p>
            <w:pPr>
              <w:pStyle w:val="TableParagraph"/>
              <w:spacing w:before="64"/>
              <w:ind w:right="2"/>
              <w:jc w:val="right"/>
              <w:rPr>
                <w:sz w:val="12"/>
              </w:rPr>
            </w:pPr>
            <w:r>
              <w:rPr>
                <w:w w:val="105"/>
                <w:sz w:val="12"/>
              </w:rPr>
              <w:t>12.2</w:t>
            </w:r>
          </w:p>
        </w:tc>
        <w:tc>
          <w:tcPr>
            <w:tcW w:w="967" w:type="dxa"/>
          </w:tcPr>
          <w:p>
            <w:pPr>
              <w:pStyle w:val="TableParagraph"/>
              <w:spacing w:before="64"/>
              <w:ind w:right="3"/>
              <w:jc w:val="right"/>
              <w:rPr>
                <w:sz w:val="12"/>
              </w:rPr>
            </w:pPr>
            <w:r>
              <w:rPr>
                <w:w w:val="105"/>
                <w:sz w:val="12"/>
              </w:rPr>
              <w:t>10.0</w:t>
            </w:r>
          </w:p>
        </w:tc>
        <w:tc>
          <w:tcPr>
            <w:tcW w:w="967" w:type="dxa"/>
          </w:tcPr>
          <w:p>
            <w:pPr>
              <w:pStyle w:val="TableParagraph"/>
              <w:spacing w:before="64"/>
              <w:ind w:right="1"/>
              <w:jc w:val="right"/>
              <w:rPr>
                <w:sz w:val="12"/>
              </w:rPr>
            </w:pPr>
            <w:r>
              <w:rPr>
                <w:sz w:val="12"/>
              </w:rPr>
              <w:t>2.2</w:t>
            </w: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rPr>
                <w:rFonts w:ascii="Times New Roman"/>
                <w:sz w:val="12"/>
              </w:rPr>
            </w:pPr>
          </w:p>
        </w:tc>
        <w:tc>
          <w:tcPr>
            <w:tcW w:w="967" w:type="dxa"/>
          </w:tcPr>
          <w:p>
            <w:pPr>
              <w:pStyle w:val="TableParagraph"/>
              <w:spacing w:before="64"/>
              <w:ind w:right="1"/>
              <w:jc w:val="right"/>
              <w:rPr>
                <w:sz w:val="12"/>
              </w:rPr>
            </w:pPr>
            <w:r>
              <w:rPr>
                <w:w w:val="105"/>
                <w:sz w:val="12"/>
              </w:rPr>
              <w:t>33.7</w:t>
            </w:r>
          </w:p>
        </w:tc>
        <w:tc>
          <w:tcPr>
            <w:tcW w:w="967" w:type="dxa"/>
          </w:tcPr>
          <w:p>
            <w:pPr>
              <w:pStyle w:val="TableParagraph"/>
              <w:rPr>
                <w:rFonts w:ascii="Times New Roman"/>
                <w:sz w:val="12"/>
              </w:rPr>
            </w:pPr>
          </w:p>
        </w:tc>
        <w:tc>
          <w:tcPr>
            <w:tcW w:w="967" w:type="dxa"/>
          </w:tcPr>
          <w:p>
            <w:pPr>
              <w:pStyle w:val="TableParagraph"/>
              <w:spacing w:before="64"/>
              <w:ind w:right="1"/>
              <w:jc w:val="right"/>
              <w:rPr>
                <w:sz w:val="12"/>
              </w:rPr>
            </w:pPr>
            <w:r>
              <w:rPr>
                <w:w w:val="105"/>
                <w:sz w:val="12"/>
              </w:rPr>
              <w:t>33.7</w:t>
            </w:r>
          </w:p>
        </w:tc>
      </w:tr>
    </w:tbl>
    <w:p>
      <w:pPr>
        <w:spacing w:after="0"/>
        <w:jc w:val="right"/>
        <w:rPr>
          <w:sz w:val="12"/>
        </w:rPr>
        <w:sectPr>
          <w:type w:val="continuous"/>
          <w:pgSz w:w="16840" w:h="11910" w:orient="landscape"/>
          <w:pgMar w:top="1580" w:bottom="280" w:left="900" w:right="1000"/>
        </w:sectPr>
      </w:pPr>
    </w:p>
    <w:p>
      <w:pPr>
        <w:spacing w:line="240" w:lineRule="auto" w:before="10"/>
        <w:rPr>
          <w:sz w:val="18"/>
        </w:rPr>
      </w:pPr>
    </w:p>
    <w:p>
      <w:pPr>
        <w:spacing w:after="0" w:line="240" w:lineRule="auto"/>
        <w:rPr>
          <w:sz w:val="18"/>
        </w:rPr>
        <w:sectPr>
          <w:pgSz w:w="16840" w:h="11910" w:orient="landscape"/>
          <w:pgMar w:top="1100" w:bottom="280" w:left="900" w:right="1000"/>
        </w:sectPr>
      </w:pPr>
    </w:p>
    <w:p>
      <w:pPr>
        <w:spacing w:line="240" w:lineRule="auto" w:before="0"/>
        <w:rPr>
          <w:sz w:val="4"/>
        </w:rPr>
      </w:pPr>
    </w:p>
    <w:p>
      <w:pPr>
        <w:spacing w:line="240" w:lineRule="auto" w:before="10"/>
        <w:rPr>
          <w:sz w:val="5"/>
        </w:rPr>
      </w:pPr>
    </w:p>
    <w:p>
      <w:pPr>
        <w:spacing w:before="1"/>
        <w:ind w:left="0" w:right="0" w:firstLine="0"/>
        <w:jc w:val="right"/>
        <w:rPr>
          <w:rFonts w:ascii="黑体" w:eastAsia="黑体" w:hint="eastAsia"/>
          <w:b/>
          <w:sz w:val="5"/>
        </w:rPr>
      </w:pPr>
      <w:r>
        <w:rPr>
          <w:rFonts w:ascii="黑体" w:eastAsia="黑体" w:hint="eastAsia"/>
          <w:b/>
          <w:sz w:val="5"/>
        </w:rPr>
        <w:t>一般公共预算支出预算表</w:t>
      </w:r>
    </w:p>
    <w:p>
      <w:pPr>
        <w:pStyle w:val="BodyText"/>
        <w:rPr>
          <w:rFonts w:ascii="黑体"/>
          <w:b/>
          <w:sz w:val="2"/>
        </w:rPr>
      </w:pPr>
      <w:r>
        <w:rPr/>
        <w:br w:type="column"/>
      </w:r>
      <w:r>
        <w:rPr>
          <w:rFonts w:ascii="黑体"/>
          <w:b/>
          <w:sz w:val="2"/>
        </w:rPr>
      </w:r>
    </w:p>
    <w:p>
      <w:pPr>
        <w:pStyle w:val="BodyText"/>
        <w:rPr>
          <w:rFonts w:ascii="黑体"/>
          <w:b/>
          <w:sz w:val="2"/>
        </w:rPr>
      </w:pPr>
    </w:p>
    <w:p>
      <w:pPr>
        <w:pStyle w:val="BodyText"/>
        <w:rPr>
          <w:rFonts w:ascii="黑体"/>
          <w:b/>
          <w:sz w:val="2"/>
        </w:rPr>
      </w:pPr>
    </w:p>
    <w:p>
      <w:pPr>
        <w:pStyle w:val="BodyText"/>
        <w:rPr>
          <w:rFonts w:ascii="黑体"/>
          <w:b/>
          <w:sz w:val="2"/>
        </w:rPr>
      </w:pPr>
    </w:p>
    <w:p>
      <w:pPr>
        <w:spacing w:before="0"/>
        <w:ind w:left="0" w:right="157" w:firstLine="0"/>
        <w:jc w:val="right"/>
        <w:rPr>
          <w:sz w:val="2"/>
        </w:rPr>
      </w:pPr>
      <w:r>
        <w:rPr>
          <w:w w:val="130"/>
          <w:sz w:val="2"/>
        </w:rPr>
        <w:t>表3</w:t>
      </w:r>
    </w:p>
    <w:p>
      <w:pPr>
        <w:spacing w:line="240" w:lineRule="auto" w:before="0"/>
        <w:rPr>
          <w:sz w:val="2"/>
        </w:rPr>
      </w:pPr>
    </w:p>
    <w:p>
      <w:pPr>
        <w:spacing w:line="240" w:lineRule="auto" w:before="12"/>
        <w:rPr>
          <w:sz w:val="2"/>
        </w:rPr>
      </w:pPr>
    </w:p>
    <w:p>
      <w:pPr>
        <w:spacing w:before="0"/>
        <w:ind w:left="0" w:right="156" w:firstLine="0"/>
        <w:jc w:val="right"/>
        <w:rPr>
          <w:sz w:val="3"/>
        </w:rPr>
      </w:pPr>
      <w:r>
        <w:rPr>
          <w:spacing w:val="-1"/>
          <w:w w:val="95"/>
          <w:sz w:val="3"/>
        </w:rPr>
        <w:t>单位：万元</w:t>
      </w:r>
    </w:p>
    <w:p>
      <w:pPr>
        <w:spacing w:after="0"/>
        <w:jc w:val="right"/>
        <w:rPr>
          <w:sz w:val="3"/>
        </w:rPr>
        <w:sectPr>
          <w:type w:val="continuous"/>
          <w:pgSz w:w="16840" w:h="11910" w:orient="landscape"/>
          <w:pgMar w:top="1580" w:bottom="280" w:left="900" w:right="1000"/>
          <w:cols w:num="2" w:equalWidth="0">
            <w:col w:w="7794" w:space="40"/>
            <w:col w:w="7106"/>
          </w:cols>
        </w:sectPr>
      </w:pPr>
    </w:p>
    <w:p>
      <w:pPr>
        <w:spacing w:after="0"/>
        <w:jc w:val="right"/>
        <w:rPr>
          <w:sz w:val="3"/>
        </w:rPr>
        <w:sectPr>
          <w:type w:val="continuous"/>
          <w:pgSz w:w="16840" w:h="11910" w:orient="landscape"/>
          <w:pgMar w:top="1580" w:bottom="280" w:left="900" w:right="1000"/>
        </w:sectPr>
      </w:pPr>
    </w:p>
    <w:p>
      <w:pPr>
        <w:spacing w:line="240" w:lineRule="auto" w:before="0"/>
        <w:rPr>
          <w:sz w:val="23"/>
        </w:rPr>
      </w:pPr>
    </w:p>
    <w:p>
      <w:pPr>
        <w:spacing w:after="0" w:line="240" w:lineRule="auto"/>
        <w:rPr>
          <w:sz w:val="23"/>
        </w:rPr>
        <w:sectPr>
          <w:pgSz w:w="16840" w:h="11910" w:orient="landscape"/>
          <w:pgMar w:top="1100" w:bottom="280" w:left="900" w:right="1000"/>
        </w:sectPr>
      </w:pPr>
    </w:p>
    <w:p>
      <w:pPr>
        <w:spacing w:line="240" w:lineRule="auto" w:before="9"/>
        <w:rPr>
          <w:sz w:val="24"/>
        </w:rPr>
      </w:pPr>
    </w:p>
    <w:p>
      <w:pPr>
        <w:spacing w:before="0"/>
        <w:ind w:left="5753" w:right="0" w:firstLine="0"/>
        <w:jc w:val="left"/>
        <w:rPr>
          <w:rFonts w:ascii="黑体" w:eastAsia="黑体" w:hint="eastAsia"/>
          <w:b/>
          <w:sz w:val="26"/>
        </w:rPr>
      </w:pPr>
      <w:r>
        <w:rPr>
          <w:rFonts w:ascii="黑体" w:eastAsia="黑体" w:hint="eastAsia"/>
          <w:b/>
          <w:sz w:val="26"/>
        </w:rPr>
        <w:t>一般公共预算基本支出预算表</w:t>
      </w:r>
    </w:p>
    <w:p>
      <w:pPr>
        <w:spacing w:before="78"/>
        <w:ind w:left="0" w:right="1171" w:firstLine="0"/>
        <w:jc w:val="right"/>
        <w:rPr>
          <w:sz w:val="15"/>
        </w:rPr>
      </w:pPr>
      <w:r>
        <w:rPr/>
        <w:br w:type="column"/>
      </w:r>
      <w:r>
        <w:rPr>
          <w:w w:val="95"/>
          <w:sz w:val="15"/>
        </w:rPr>
        <w:t>表3-1</w:t>
      </w:r>
    </w:p>
    <w:p>
      <w:pPr>
        <w:spacing w:line="240" w:lineRule="auto" w:before="0"/>
        <w:rPr>
          <w:sz w:val="14"/>
        </w:rPr>
      </w:pPr>
    </w:p>
    <w:p>
      <w:pPr>
        <w:spacing w:line="240" w:lineRule="auto" w:before="11"/>
        <w:rPr>
          <w:sz w:val="17"/>
        </w:rPr>
      </w:pPr>
    </w:p>
    <w:p>
      <w:pPr>
        <w:spacing w:before="0"/>
        <w:ind w:left="0" w:right="1172" w:firstLine="0"/>
        <w:jc w:val="right"/>
        <w:rPr>
          <w:sz w:val="15"/>
        </w:rPr>
      </w:pPr>
      <w:r>
        <w:rPr>
          <w:spacing w:val="-1"/>
          <w:w w:val="95"/>
          <w:sz w:val="15"/>
        </w:rPr>
        <w:t>单位：万元</w:t>
      </w:r>
    </w:p>
    <w:p>
      <w:pPr>
        <w:spacing w:after="0"/>
        <w:jc w:val="right"/>
        <w:rPr>
          <w:sz w:val="15"/>
        </w:rPr>
        <w:sectPr>
          <w:type w:val="continuous"/>
          <w:pgSz w:w="16840" w:h="11910" w:orient="landscape"/>
          <w:pgMar w:top="1580" w:bottom="280" w:left="900" w:right="1000"/>
          <w:cols w:num="2" w:equalWidth="0">
            <w:col w:w="9235" w:space="40"/>
            <w:col w:w="5665"/>
          </w:cols>
        </w:sectPr>
      </w:pPr>
    </w:p>
    <w:p>
      <w:pPr>
        <w:spacing w:line="240" w:lineRule="auto" w:before="10"/>
        <w:rPr>
          <w:sz w:val="2"/>
        </w:rPr>
      </w:pPr>
    </w:p>
    <w:tbl>
      <w:tblPr>
        <w:tblW w:w="0" w:type="auto"/>
        <w:jc w:val="left"/>
        <w:tblInd w:w="12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90"/>
        <w:gridCol w:w="490"/>
        <w:gridCol w:w="1016"/>
        <w:gridCol w:w="4470"/>
        <w:gridCol w:w="2029"/>
        <w:gridCol w:w="2029"/>
        <w:gridCol w:w="2029"/>
      </w:tblGrid>
      <w:tr>
        <w:trPr>
          <w:trHeight w:val="285" w:hRule="atLeast"/>
        </w:trPr>
        <w:tc>
          <w:tcPr>
            <w:tcW w:w="6466" w:type="dxa"/>
            <w:gridSpan w:val="4"/>
          </w:tcPr>
          <w:p>
            <w:pPr>
              <w:pStyle w:val="TableParagraph"/>
              <w:spacing w:before="69"/>
              <w:ind w:left="2823" w:right="2808"/>
              <w:jc w:val="center"/>
              <w:rPr>
                <w:sz w:val="13"/>
              </w:rPr>
            </w:pPr>
            <w:r>
              <w:rPr>
                <w:sz w:val="13"/>
              </w:rPr>
              <w:t>经济分类科目</w:t>
            </w:r>
          </w:p>
        </w:tc>
        <w:tc>
          <w:tcPr>
            <w:tcW w:w="6087" w:type="dxa"/>
            <w:gridSpan w:val="3"/>
          </w:tcPr>
          <w:p>
            <w:pPr>
              <w:pStyle w:val="TableParagraph"/>
              <w:spacing w:before="69"/>
              <w:ind w:left="2759" w:right="2752"/>
              <w:jc w:val="center"/>
              <w:rPr>
                <w:sz w:val="13"/>
              </w:rPr>
            </w:pPr>
            <w:r>
              <w:rPr>
                <w:sz w:val="13"/>
              </w:rPr>
              <w:t>基本支出</w:t>
            </w:r>
          </w:p>
        </w:tc>
      </w:tr>
      <w:tr>
        <w:trPr>
          <w:trHeight w:val="285" w:hRule="atLeast"/>
        </w:trPr>
        <w:tc>
          <w:tcPr>
            <w:tcW w:w="980" w:type="dxa"/>
            <w:gridSpan w:val="2"/>
          </w:tcPr>
          <w:p>
            <w:pPr>
              <w:pStyle w:val="TableParagraph"/>
              <w:spacing w:before="69"/>
              <w:ind w:left="227"/>
              <w:rPr>
                <w:sz w:val="13"/>
              </w:rPr>
            </w:pPr>
            <w:r>
              <w:rPr>
                <w:sz w:val="13"/>
              </w:rPr>
              <w:t>科目编码</w:t>
            </w:r>
          </w:p>
        </w:tc>
        <w:tc>
          <w:tcPr>
            <w:tcW w:w="1016" w:type="dxa"/>
            <w:vMerge w:val="restart"/>
          </w:tcPr>
          <w:p>
            <w:pPr>
              <w:pStyle w:val="TableParagraph"/>
              <w:rPr>
                <w:sz w:val="17"/>
              </w:rPr>
            </w:pPr>
          </w:p>
          <w:p>
            <w:pPr>
              <w:pStyle w:val="TableParagraph"/>
              <w:ind w:left="243"/>
              <w:rPr>
                <w:sz w:val="13"/>
              </w:rPr>
            </w:pPr>
            <w:r>
              <w:rPr>
                <w:sz w:val="13"/>
              </w:rPr>
              <w:t>单位代码</w:t>
            </w:r>
          </w:p>
        </w:tc>
        <w:tc>
          <w:tcPr>
            <w:tcW w:w="4470" w:type="dxa"/>
            <w:vMerge w:val="restart"/>
          </w:tcPr>
          <w:p>
            <w:pPr>
              <w:pStyle w:val="TableParagraph"/>
              <w:rPr>
                <w:sz w:val="17"/>
              </w:rPr>
            </w:pPr>
          </w:p>
          <w:p>
            <w:pPr>
              <w:pStyle w:val="TableParagraph"/>
              <w:ind w:left="1954" w:right="1940"/>
              <w:jc w:val="center"/>
              <w:rPr>
                <w:sz w:val="13"/>
              </w:rPr>
            </w:pPr>
            <w:r>
              <w:rPr>
                <w:sz w:val="13"/>
              </w:rPr>
              <w:t>科目名称</w:t>
            </w:r>
          </w:p>
        </w:tc>
        <w:tc>
          <w:tcPr>
            <w:tcW w:w="2029" w:type="dxa"/>
            <w:vMerge w:val="restart"/>
          </w:tcPr>
          <w:p>
            <w:pPr>
              <w:pStyle w:val="TableParagraph"/>
              <w:rPr>
                <w:sz w:val="17"/>
              </w:rPr>
            </w:pPr>
          </w:p>
          <w:p>
            <w:pPr>
              <w:pStyle w:val="TableParagraph"/>
              <w:ind w:left="729" w:right="712"/>
              <w:jc w:val="center"/>
              <w:rPr>
                <w:sz w:val="13"/>
              </w:rPr>
            </w:pPr>
            <w:r>
              <w:rPr>
                <w:sz w:val="13"/>
              </w:rPr>
              <w:t>合计</w:t>
            </w:r>
          </w:p>
        </w:tc>
        <w:tc>
          <w:tcPr>
            <w:tcW w:w="2029" w:type="dxa"/>
            <w:vMerge w:val="restart"/>
          </w:tcPr>
          <w:p>
            <w:pPr>
              <w:pStyle w:val="TableParagraph"/>
              <w:rPr>
                <w:sz w:val="17"/>
              </w:rPr>
            </w:pPr>
          </w:p>
          <w:p>
            <w:pPr>
              <w:pStyle w:val="TableParagraph"/>
              <w:ind w:left="729" w:right="718"/>
              <w:jc w:val="center"/>
              <w:rPr>
                <w:sz w:val="13"/>
              </w:rPr>
            </w:pPr>
            <w:r>
              <w:rPr>
                <w:sz w:val="13"/>
              </w:rPr>
              <w:t>人员经费</w:t>
            </w:r>
          </w:p>
        </w:tc>
        <w:tc>
          <w:tcPr>
            <w:tcW w:w="2029" w:type="dxa"/>
            <w:vMerge w:val="restart"/>
          </w:tcPr>
          <w:p>
            <w:pPr>
              <w:pStyle w:val="TableParagraph"/>
              <w:rPr>
                <w:sz w:val="17"/>
              </w:rPr>
            </w:pPr>
          </w:p>
          <w:p>
            <w:pPr>
              <w:pStyle w:val="TableParagraph"/>
              <w:ind w:left="726" w:right="721"/>
              <w:jc w:val="center"/>
              <w:rPr>
                <w:sz w:val="13"/>
              </w:rPr>
            </w:pPr>
            <w:r>
              <w:rPr>
                <w:sz w:val="13"/>
              </w:rPr>
              <w:t>公用经费</w:t>
            </w:r>
          </w:p>
        </w:tc>
      </w:tr>
      <w:tr>
        <w:trPr>
          <w:trHeight w:val="285" w:hRule="atLeast"/>
        </w:trPr>
        <w:tc>
          <w:tcPr>
            <w:tcW w:w="490" w:type="dxa"/>
          </w:tcPr>
          <w:p>
            <w:pPr>
              <w:pStyle w:val="TableParagraph"/>
              <w:spacing w:before="69"/>
              <w:ind w:left="184"/>
              <w:rPr>
                <w:sz w:val="13"/>
              </w:rPr>
            </w:pPr>
            <w:r>
              <w:rPr>
                <w:w w:val="101"/>
                <w:sz w:val="13"/>
              </w:rPr>
              <w:t>类</w:t>
            </w:r>
          </w:p>
        </w:tc>
        <w:tc>
          <w:tcPr>
            <w:tcW w:w="490" w:type="dxa"/>
          </w:tcPr>
          <w:p>
            <w:pPr>
              <w:pStyle w:val="TableParagraph"/>
              <w:spacing w:before="69"/>
              <w:ind w:left="25"/>
              <w:jc w:val="center"/>
              <w:rPr>
                <w:sz w:val="13"/>
              </w:rPr>
            </w:pPr>
            <w:r>
              <w:rPr>
                <w:w w:val="101"/>
                <w:sz w:val="13"/>
              </w:rPr>
              <w:t>款</w:t>
            </w:r>
          </w:p>
        </w:tc>
        <w:tc>
          <w:tcPr>
            <w:tcW w:w="1016" w:type="dxa"/>
            <w:vMerge/>
            <w:tcBorders>
              <w:top w:val="nil"/>
            </w:tcBorders>
          </w:tcPr>
          <w:p>
            <w:pPr>
              <w:rPr>
                <w:sz w:val="2"/>
                <w:szCs w:val="2"/>
              </w:rPr>
            </w:pPr>
          </w:p>
        </w:tc>
        <w:tc>
          <w:tcPr>
            <w:tcW w:w="4470" w:type="dxa"/>
            <w:vMerge/>
            <w:tcBorders>
              <w:top w:val="nil"/>
            </w:tcBorders>
          </w:tcPr>
          <w:p>
            <w:pPr>
              <w:rPr>
                <w:sz w:val="2"/>
                <w:szCs w:val="2"/>
              </w:rPr>
            </w:pPr>
          </w:p>
        </w:tc>
        <w:tc>
          <w:tcPr>
            <w:tcW w:w="2029" w:type="dxa"/>
            <w:vMerge/>
            <w:tcBorders>
              <w:top w:val="nil"/>
            </w:tcBorders>
          </w:tcPr>
          <w:p>
            <w:pPr>
              <w:rPr>
                <w:sz w:val="2"/>
                <w:szCs w:val="2"/>
              </w:rPr>
            </w:pPr>
          </w:p>
        </w:tc>
        <w:tc>
          <w:tcPr>
            <w:tcW w:w="2029" w:type="dxa"/>
            <w:vMerge/>
            <w:tcBorders>
              <w:top w:val="nil"/>
            </w:tcBorders>
          </w:tcPr>
          <w:p>
            <w:pPr>
              <w:rPr>
                <w:sz w:val="2"/>
                <w:szCs w:val="2"/>
              </w:rPr>
            </w:pPr>
          </w:p>
        </w:tc>
        <w:tc>
          <w:tcPr>
            <w:tcW w:w="2029" w:type="dxa"/>
            <w:vMerge/>
            <w:tcBorders>
              <w:top w:val="nil"/>
            </w:tcBorders>
          </w:tcPr>
          <w:p>
            <w:pPr>
              <w:rPr>
                <w:sz w:val="2"/>
                <w:szCs w:val="2"/>
              </w:rPr>
            </w:pPr>
          </w:p>
        </w:tc>
      </w:tr>
      <w:tr>
        <w:trPr>
          <w:trHeight w:val="285" w:hRule="atLeast"/>
        </w:trPr>
        <w:tc>
          <w:tcPr>
            <w:tcW w:w="490" w:type="dxa"/>
          </w:tcPr>
          <w:p>
            <w:pPr>
              <w:pStyle w:val="TableParagraph"/>
              <w:rPr>
                <w:rFonts w:ascii="Times New Roman"/>
                <w:sz w:val="12"/>
              </w:rPr>
            </w:pPr>
          </w:p>
        </w:tc>
        <w:tc>
          <w:tcPr>
            <w:tcW w:w="490" w:type="dxa"/>
          </w:tcPr>
          <w:p>
            <w:pPr>
              <w:pStyle w:val="TableParagraph"/>
              <w:rPr>
                <w:rFonts w:ascii="Times New Roman"/>
                <w:sz w:val="12"/>
              </w:rPr>
            </w:pPr>
          </w:p>
        </w:tc>
        <w:tc>
          <w:tcPr>
            <w:tcW w:w="1016" w:type="dxa"/>
          </w:tcPr>
          <w:p>
            <w:pPr>
              <w:pStyle w:val="TableParagraph"/>
              <w:rPr>
                <w:rFonts w:ascii="Times New Roman"/>
                <w:sz w:val="12"/>
              </w:rPr>
            </w:pPr>
          </w:p>
        </w:tc>
        <w:tc>
          <w:tcPr>
            <w:tcW w:w="4470" w:type="dxa"/>
          </w:tcPr>
          <w:p>
            <w:pPr>
              <w:pStyle w:val="TableParagraph"/>
              <w:spacing w:before="69"/>
              <w:ind w:left="27"/>
              <w:rPr>
                <w:sz w:val="13"/>
              </w:rPr>
            </w:pPr>
            <w:r>
              <w:rPr>
                <w:sz w:val="13"/>
              </w:rPr>
              <w:t>合计</w:t>
            </w:r>
          </w:p>
        </w:tc>
        <w:tc>
          <w:tcPr>
            <w:tcW w:w="2029" w:type="dxa"/>
          </w:tcPr>
          <w:p>
            <w:pPr>
              <w:pStyle w:val="TableParagraph"/>
              <w:spacing w:before="69"/>
              <w:ind w:right="11"/>
              <w:jc w:val="right"/>
              <w:rPr>
                <w:sz w:val="13"/>
              </w:rPr>
            </w:pPr>
            <w:r>
              <w:rPr>
                <w:sz w:val="13"/>
              </w:rPr>
              <w:t>152.5</w:t>
            </w:r>
          </w:p>
        </w:tc>
        <w:tc>
          <w:tcPr>
            <w:tcW w:w="2029" w:type="dxa"/>
          </w:tcPr>
          <w:p>
            <w:pPr>
              <w:pStyle w:val="TableParagraph"/>
              <w:spacing w:before="69"/>
              <w:ind w:right="12"/>
              <w:jc w:val="right"/>
              <w:rPr>
                <w:sz w:val="13"/>
              </w:rPr>
            </w:pPr>
            <w:r>
              <w:rPr>
                <w:sz w:val="13"/>
              </w:rPr>
              <w:t>142.5</w:t>
            </w:r>
          </w:p>
        </w:tc>
        <w:tc>
          <w:tcPr>
            <w:tcW w:w="2029" w:type="dxa"/>
          </w:tcPr>
          <w:p>
            <w:pPr>
              <w:pStyle w:val="TableParagraph"/>
              <w:spacing w:before="69"/>
              <w:ind w:right="10"/>
              <w:jc w:val="right"/>
              <w:rPr>
                <w:sz w:val="13"/>
              </w:rPr>
            </w:pPr>
            <w:r>
              <w:rPr>
                <w:sz w:val="13"/>
              </w:rPr>
              <w:t>10.0</w:t>
            </w:r>
          </w:p>
        </w:tc>
      </w:tr>
      <w:tr>
        <w:trPr>
          <w:trHeight w:val="285" w:hRule="atLeast"/>
        </w:trPr>
        <w:tc>
          <w:tcPr>
            <w:tcW w:w="490" w:type="dxa"/>
          </w:tcPr>
          <w:p>
            <w:pPr>
              <w:pStyle w:val="TableParagraph"/>
              <w:rPr>
                <w:rFonts w:ascii="Times New Roman"/>
                <w:sz w:val="12"/>
              </w:rPr>
            </w:pPr>
          </w:p>
        </w:tc>
        <w:tc>
          <w:tcPr>
            <w:tcW w:w="490" w:type="dxa"/>
          </w:tcPr>
          <w:p>
            <w:pPr>
              <w:pStyle w:val="TableParagraph"/>
              <w:spacing w:before="69"/>
              <w:ind w:right="39"/>
              <w:jc w:val="right"/>
              <w:rPr>
                <w:sz w:val="13"/>
              </w:rPr>
            </w:pPr>
            <w:r>
              <w:rPr>
                <w:sz w:val="13"/>
              </w:rPr>
              <w:t>301304</w:t>
            </w:r>
          </w:p>
        </w:tc>
        <w:tc>
          <w:tcPr>
            <w:tcW w:w="1016" w:type="dxa"/>
          </w:tcPr>
          <w:p>
            <w:pPr>
              <w:pStyle w:val="TableParagraph"/>
              <w:rPr>
                <w:rFonts w:ascii="Times New Roman"/>
                <w:sz w:val="12"/>
              </w:rPr>
            </w:pPr>
          </w:p>
        </w:tc>
        <w:tc>
          <w:tcPr>
            <w:tcW w:w="4470" w:type="dxa"/>
          </w:tcPr>
          <w:p>
            <w:pPr>
              <w:pStyle w:val="TableParagraph"/>
              <w:spacing w:before="69"/>
              <w:ind w:left="27"/>
              <w:rPr>
                <w:sz w:val="13"/>
              </w:rPr>
            </w:pPr>
            <w:r>
              <w:rPr>
                <w:sz w:val="13"/>
              </w:rPr>
              <w:t>达州市听力语言康复中心</w:t>
            </w:r>
          </w:p>
        </w:tc>
        <w:tc>
          <w:tcPr>
            <w:tcW w:w="2029" w:type="dxa"/>
          </w:tcPr>
          <w:p>
            <w:pPr>
              <w:pStyle w:val="TableParagraph"/>
              <w:spacing w:before="69"/>
              <w:ind w:right="11"/>
              <w:jc w:val="right"/>
              <w:rPr>
                <w:sz w:val="13"/>
              </w:rPr>
            </w:pPr>
            <w:r>
              <w:rPr>
                <w:sz w:val="13"/>
              </w:rPr>
              <w:t>152.5</w:t>
            </w:r>
          </w:p>
        </w:tc>
        <w:tc>
          <w:tcPr>
            <w:tcW w:w="2029" w:type="dxa"/>
          </w:tcPr>
          <w:p>
            <w:pPr>
              <w:pStyle w:val="TableParagraph"/>
              <w:spacing w:before="69"/>
              <w:ind w:right="12"/>
              <w:jc w:val="right"/>
              <w:rPr>
                <w:sz w:val="13"/>
              </w:rPr>
            </w:pPr>
            <w:r>
              <w:rPr>
                <w:sz w:val="13"/>
              </w:rPr>
              <w:t>142.5</w:t>
            </w:r>
          </w:p>
        </w:tc>
        <w:tc>
          <w:tcPr>
            <w:tcW w:w="2029" w:type="dxa"/>
          </w:tcPr>
          <w:p>
            <w:pPr>
              <w:pStyle w:val="TableParagraph"/>
              <w:spacing w:before="69"/>
              <w:ind w:right="10"/>
              <w:jc w:val="right"/>
              <w:rPr>
                <w:sz w:val="13"/>
              </w:rPr>
            </w:pPr>
            <w:r>
              <w:rPr>
                <w:sz w:val="13"/>
              </w:rPr>
              <w:t>10.0</w:t>
            </w:r>
          </w:p>
        </w:tc>
      </w:tr>
      <w:tr>
        <w:trPr>
          <w:trHeight w:val="285" w:hRule="atLeast"/>
        </w:trPr>
        <w:tc>
          <w:tcPr>
            <w:tcW w:w="490" w:type="dxa"/>
          </w:tcPr>
          <w:p>
            <w:pPr>
              <w:pStyle w:val="TableParagraph"/>
              <w:rPr>
                <w:rFonts w:ascii="Times New Roman"/>
                <w:sz w:val="12"/>
              </w:rPr>
            </w:pPr>
          </w:p>
        </w:tc>
        <w:tc>
          <w:tcPr>
            <w:tcW w:w="490" w:type="dxa"/>
          </w:tcPr>
          <w:p>
            <w:pPr>
              <w:pStyle w:val="TableParagraph"/>
              <w:spacing w:before="69"/>
              <w:ind w:left="165"/>
              <w:rPr>
                <w:sz w:val="13"/>
              </w:rPr>
            </w:pPr>
            <w:r>
              <w:rPr>
                <w:sz w:val="13"/>
              </w:rPr>
              <w:t>301</w:t>
            </w:r>
          </w:p>
        </w:tc>
        <w:tc>
          <w:tcPr>
            <w:tcW w:w="1016" w:type="dxa"/>
          </w:tcPr>
          <w:p>
            <w:pPr>
              <w:pStyle w:val="TableParagraph"/>
              <w:rPr>
                <w:rFonts w:ascii="Times New Roman"/>
                <w:sz w:val="12"/>
              </w:rPr>
            </w:pPr>
          </w:p>
        </w:tc>
        <w:tc>
          <w:tcPr>
            <w:tcW w:w="4470" w:type="dxa"/>
          </w:tcPr>
          <w:p>
            <w:pPr>
              <w:pStyle w:val="TableParagraph"/>
              <w:spacing w:before="69"/>
              <w:ind w:left="163"/>
              <w:rPr>
                <w:sz w:val="13"/>
              </w:rPr>
            </w:pPr>
            <w:r>
              <w:rPr>
                <w:sz w:val="13"/>
              </w:rPr>
              <w:t>工资福利支出</w:t>
            </w:r>
          </w:p>
        </w:tc>
        <w:tc>
          <w:tcPr>
            <w:tcW w:w="2029" w:type="dxa"/>
          </w:tcPr>
          <w:p>
            <w:pPr>
              <w:pStyle w:val="TableParagraph"/>
              <w:spacing w:before="69"/>
              <w:ind w:right="11"/>
              <w:jc w:val="right"/>
              <w:rPr>
                <w:sz w:val="13"/>
              </w:rPr>
            </w:pPr>
            <w:r>
              <w:rPr>
                <w:sz w:val="13"/>
              </w:rPr>
              <w:t>142.5</w:t>
            </w:r>
          </w:p>
        </w:tc>
        <w:tc>
          <w:tcPr>
            <w:tcW w:w="2029" w:type="dxa"/>
          </w:tcPr>
          <w:p>
            <w:pPr>
              <w:pStyle w:val="TableParagraph"/>
              <w:spacing w:before="69"/>
              <w:ind w:right="12"/>
              <w:jc w:val="right"/>
              <w:rPr>
                <w:sz w:val="13"/>
              </w:rPr>
            </w:pPr>
            <w:r>
              <w:rPr>
                <w:sz w:val="13"/>
              </w:rPr>
              <w:t>142.5</w:t>
            </w:r>
          </w:p>
        </w:tc>
        <w:tc>
          <w:tcPr>
            <w:tcW w:w="2029" w:type="dxa"/>
          </w:tcPr>
          <w:p>
            <w:pPr>
              <w:pStyle w:val="TableParagraph"/>
              <w:rPr>
                <w:rFonts w:ascii="Times New Roman"/>
                <w:sz w:val="12"/>
              </w:rPr>
            </w:pPr>
          </w:p>
        </w:tc>
      </w:tr>
      <w:tr>
        <w:trPr>
          <w:trHeight w:val="285" w:hRule="atLeast"/>
        </w:trPr>
        <w:tc>
          <w:tcPr>
            <w:tcW w:w="490" w:type="dxa"/>
          </w:tcPr>
          <w:p>
            <w:pPr>
              <w:pStyle w:val="TableParagraph"/>
              <w:spacing w:before="69"/>
              <w:ind w:left="28"/>
              <w:rPr>
                <w:sz w:val="13"/>
              </w:rPr>
            </w:pPr>
            <w:r>
              <w:rPr>
                <w:sz w:val="13"/>
              </w:rPr>
              <w:t>301</w:t>
            </w:r>
          </w:p>
        </w:tc>
        <w:tc>
          <w:tcPr>
            <w:tcW w:w="490" w:type="dxa"/>
          </w:tcPr>
          <w:p>
            <w:pPr>
              <w:pStyle w:val="TableParagraph"/>
              <w:spacing w:before="69"/>
              <w:ind w:right="37"/>
              <w:jc w:val="right"/>
              <w:rPr>
                <w:sz w:val="13"/>
              </w:rPr>
            </w:pPr>
            <w:r>
              <w:rPr>
                <w:sz w:val="13"/>
              </w:rPr>
              <w:t>01</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基本工资</w:t>
            </w:r>
          </w:p>
        </w:tc>
        <w:tc>
          <w:tcPr>
            <w:tcW w:w="2029" w:type="dxa"/>
          </w:tcPr>
          <w:p>
            <w:pPr>
              <w:pStyle w:val="TableParagraph"/>
              <w:spacing w:before="69"/>
              <w:ind w:right="8"/>
              <w:jc w:val="right"/>
              <w:rPr>
                <w:sz w:val="13"/>
              </w:rPr>
            </w:pPr>
            <w:r>
              <w:rPr>
                <w:sz w:val="13"/>
              </w:rPr>
              <w:t>54.5</w:t>
            </w:r>
          </w:p>
        </w:tc>
        <w:tc>
          <w:tcPr>
            <w:tcW w:w="2029" w:type="dxa"/>
          </w:tcPr>
          <w:p>
            <w:pPr>
              <w:pStyle w:val="TableParagraph"/>
              <w:spacing w:before="69"/>
              <w:ind w:right="9"/>
              <w:jc w:val="right"/>
              <w:rPr>
                <w:sz w:val="13"/>
              </w:rPr>
            </w:pPr>
            <w:r>
              <w:rPr>
                <w:sz w:val="13"/>
              </w:rPr>
              <w:t>54.5</w:t>
            </w:r>
          </w:p>
        </w:tc>
        <w:tc>
          <w:tcPr>
            <w:tcW w:w="2029" w:type="dxa"/>
          </w:tcPr>
          <w:p>
            <w:pPr>
              <w:pStyle w:val="TableParagraph"/>
              <w:rPr>
                <w:rFonts w:ascii="Times New Roman"/>
                <w:sz w:val="12"/>
              </w:rPr>
            </w:pPr>
          </w:p>
        </w:tc>
      </w:tr>
      <w:tr>
        <w:trPr>
          <w:trHeight w:val="285" w:hRule="atLeast"/>
        </w:trPr>
        <w:tc>
          <w:tcPr>
            <w:tcW w:w="490" w:type="dxa"/>
          </w:tcPr>
          <w:p>
            <w:pPr>
              <w:pStyle w:val="TableParagraph"/>
              <w:spacing w:before="69"/>
              <w:ind w:left="28"/>
              <w:rPr>
                <w:sz w:val="13"/>
              </w:rPr>
            </w:pPr>
            <w:r>
              <w:rPr>
                <w:sz w:val="13"/>
              </w:rPr>
              <w:t>301</w:t>
            </w:r>
          </w:p>
        </w:tc>
        <w:tc>
          <w:tcPr>
            <w:tcW w:w="490" w:type="dxa"/>
          </w:tcPr>
          <w:p>
            <w:pPr>
              <w:pStyle w:val="TableParagraph"/>
              <w:spacing w:before="69"/>
              <w:ind w:right="37"/>
              <w:jc w:val="right"/>
              <w:rPr>
                <w:sz w:val="13"/>
              </w:rPr>
            </w:pPr>
            <w:r>
              <w:rPr>
                <w:sz w:val="13"/>
              </w:rPr>
              <w:t>02</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津贴补贴</w:t>
            </w:r>
          </w:p>
        </w:tc>
        <w:tc>
          <w:tcPr>
            <w:tcW w:w="2029" w:type="dxa"/>
          </w:tcPr>
          <w:p>
            <w:pPr>
              <w:pStyle w:val="TableParagraph"/>
              <w:spacing w:before="69"/>
              <w:ind w:right="9"/>
              <w:jc w:val="right"/>
              <w:rPr>
                <w:sz w:val="13"/>
              </w:rPr>
            </w:pPr>
            <w:r>
              <w:rPr>
                <w:sz w:val="13"/>
              </w:rPr>
              <w:t>9.5</w:t>
            </w:r>
          </w:p>
        </w:tc>
        <w:tc>
          <w:tcPr>
            <w:tcW w:w="2029" w:type="dxa"/>
          </w:tcPr>
          <w:p>
            <w:pPr>
              <w:pStyle w:val="TableParagraph"/>
              <w:spacing w:before="69"/>
              <w:ind w:right="10"/>
              <w:jc w:val="right"/>
              <w:rPr>
                <w:sz w:val="13"/>
              </w:rPr>
            </w:pPr>
            <w:r>
              <w:rPr>
                <w:sz w:val="13"/>
              </w:rPr>
              <w:t>9.5</w:t>
            </w:r>
          </w:p>
        </w:tc>
        <w:tc>
          <w:tcPr>
            <w:tcW w:w="2029" w:type="dxa"/>
          </w:tcPr>
          <w:p>
            <w:pPr>
              <w:pStyle w:val="TableParagraph"/>
              <w:rPr>
                <w:rFonts w:ascii="Times New Roman"/>
                <w:sz w:val="12"/>
              </w:rPr>
            </w:pPr>
          </w:p>
        </w:tc>
      </w:tr>
      <w:tr>
        <w:trPr>
          <w:trHeight w:val="285" w:hRule="atLeast"/>
        </w:trPr>
        <w:tc>
          <w:tcPr>
            <w:tcW w:w="490" w:type="dxa"/>
          </w:tcPr>
          <w:p>
            <w:pPr>
              <w:pStyle w:val="TableParagraph"/>
              <w:spacing w:before="69"/>
              <w:ind w:left="28"/>
              <w:rPr>
                <w:sz w:val="13"/>
              </w:rPr>
            </w:pPr>
            <w:r>
              <w:rPr>
                <w:sz w:val="13"/>
              </w:rPr>
              <w:t>301</w:t>
            </w:r>
          </w:p>
        </w:tc>
        <w:tc>
          <w:tcPr>
            <w:tcW w:w="490" w:type="dxa"/>
          </w:tcPr>
          <w:p>
            <w:pPr>
              <w:pStyle w:val="TableParagraph"/>
              <w:spacing w:before="69"/>
              <w:ind w:right="37"/>
              <w:jc w:val="right"/>
              <w:rPr>
                <w:sz w:val="13"/>
              </w:rPr>
            </w:pPr>
            <w:r>
              <w:rPr>
                <w:sz w:val="13"/>
              </w:rPr>
              <w:t>07</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绩效工资</w:t>
            </w:r>
          </w:p>
        </w:tc>
        <w:tc>
          <w:tcPr>
            <w:tcW w:w="2029" w:type="dxa"/>
          </w:tcPr>
          <w:p>
            <w:pPr>
              <w:pStyle w:val="TableParagraph"/>
              <w:spacing w:before="69"/>
              <w:ind w:right="8"/>
              <w:jc w:val="right"/>
              <w:rPr>
                <w:sz w:val="13"/>
              </w:rPr>
            </w:pPr>
            <w:r>
              <w:rPr>
                <w:sz w:val="13"/>
              </w:rPr>
              <w:t>41.5</w:t>
            </w:r>
          </w:p>
        </w:tc>
        <w:tc>
          <w:tcPr>
            <w:tcW w:w="2029" w:type="dxa"/>
          </w:tcPr>
          <w:p>
            <w:pPr>
              <w:pStyle w:val="TableParagraph"/>
              <w:spacing w:before="69"/>
              <w:ind w:right="9"/>
              <w:jc w:val="right"/>
              <w:rPr>
                <w:sz w:val="13"/>
              </w:rPr>
            </w:pPr>
            <w:r>
              <w:rPr>
                <w:sz w:val="13"/>
              </w:rPr>
              <w:t>41.5</w:t>
            </w:r>
          </w:p>
        </w:tc>
        <w:tc>
          <w:tcPr>
            <w:tcW w:w="2029" w:type="dxa"/>
          </w:tcPr>
          <w:p>
            <w:pPr>
              <w:pStyle w:val="TableParagraph"/>
              <w:rPr>
                <w:rFonts w:ascii="Times New Roman"/>
                <w:sz w:val="12"/>
              </w:rPr>
            </w:pPr>
          </w:p>
        </w:tc>
      </w:tr>
      <w:tr>
        <w:trPr>
          <w:trHeight w:val="285" w:hRule="atLeast"/>
        </w:trPr>
        <w:tc>
          <w:tcPr>
            <w:tcW w:w="490" w:type="dxa"/>
          </w:tcPr>
          <w:p>
            <w:pPr>
              <w:pStyle w:val="TableParagraph"/>
              <w:spacing w:before="69"/>
              <w:ind w:left="28"/>
              <w:rPr>
                <w:sz w:val="13"/>
              </w:rPr>
            </w:pPr>
            <w:r>
              <w:rPr>
                <w:sz w:val="13"/>
              </w:rPr>
              <w:t>301</w:t>
            </w:r>
          </w:p>
        </w:tc>
        <w:tc>
          <w:tcPr>
            <w:tcW w:w="490" w:type="dxa"/>
          </w:tcPr>
          <w:p>
            <w:pPr>
              <w:pStyle w:val="TableParagraph"/>
              <w:spacing w:before="69"/>
              <w:ind w:right="37"/>
              <w:jc w:val="right"/>
              <w:rPr>
                <w:sz w:val="13"/>
              </w:rPr>
            </w:pPr>
            <w:r>
              <w:rPr>
                <w:sz w:val="13"/>
              </w:rPr>
              <w:t>08</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机关事业单位基本养老保险缴费</w:t>
            </w:r>
          </w:p>
        </w:tc>
        <w:tc>
          <w:tcPr>
            <w:tcW w:w="2029" w:type="dxa"/>
          </w:tcPr>
          <w:p>
            <w:pPr>
              <w:pStyle w:val="TableParagraph"/>
              <w:spacing w:before="69"/>
              <w:ind w:right="8"/>
              <w:jc w:val="right"/>
              <w:rPr>
                <w:sz w:val="13"/>
              </w:rPr>
            </w:pPr>
            <w:r>
              <w:rPr>
                <w:sz w:val="13"/>
              </w:rPr>
              <w:t>16.9</w:t>
            </w:r>
          </w:p>
        </w:tc>
        <w:tc>
          <w:tcPr>
            <w:tcW w:w="2029" w:type="dxa"/>
          </w:tcPr>
          <w:p>
            <w:pPr>
              <w:pStyle w:val="TableParagraph"/>
              <w:spacing w:before="69"/>
              <w:ind w:right="9"/>
              <w:jc w:val="right"/>
              <w:rPr>
                <w:sz w:val="13"/>
              </w:rPr>
            </w:pPr>
            <w:r>
              <w:rPr>
                <w:sz w:val="13"/>
              </w:rPr>
              <w:t>16.9</w:t>
            </w:r>
          </w:p>
        </w:tc>
        <w:tc>
          <w:tcPr>
            <w:tcW w:w="2029" w:type="dxa"/>
          </w:tcPr>
          <w:p>
            <w:pPr>
              <w:pStyle w:val="TableParagraph"/>
              <w:rPr>
                <w:rFonts w:ascii="Times New Roman"/>
                <w:sz w:val="12"/>
              </w:rPr>
            </w:pPr>
          </w:p>
        </w:tc>
      </w:tr>
      <w:tr>
        <w:trPr>
          <w:trHeight w:val="285" w:hRule="atLeast"/>
        </w:trPr>
        <w:tc>
          <w:tcPr>
            <w:tcW w:w="490" w:type="dxa"/>
          </w:tcPr>
          <w:p>
            <w:pPr>
              <w:pStyle w:val="TableParagraph"/>
              <w:spacing w:before="69"/>
              <w:ind w:left="28"/>
              <w:rPr>
                <w:sz w:val="13"/>
              </w:rPr>
            </w:pPr>
            <w:r>
              <w:rPr>
                <w:sz w:val="13"/>
              </w:rPr>
              <w:t>301</w:t>
            </w:r>
          </w:p>
        </w:tc>
        <w:tc>
          <w:tcPr>
            <w:tcW w:w="490" w:type="dxa"/>
          </w:tcPr>
          <w:p>
            <w:pPr>
              <w:pStyle w:val="TableParagraph"/>
              <w:spacing w:before="69"/>
              <w:ind w:right="37"/>
              <w:jc w:val="right"/>
              <w:rPr>
                <w:sz w:val="13"/>
              </w:rPr>
            </w:pPr>
            <w:r>
              <w:rPr>
                <w:sz w:val="13"/>
              </w:rPr>
              <w:t>10</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职工基本医疗保险缴费</w:t>
            </w:r>
          </w:p>
        </w:tc>
        <w:tc>
          <w:tcPr>
            <w:tcW w:w="2029" w:type="dxa"/>
          </w:tcPr>
          <w:p>
            <w:pPr>
              <w:pStyle w:val="TableParagraph"/>
              <w:spacing w:before="69"/>
              <w:ind w:right="9"/>
              <w:jc w:val="right"/>
              <w:rPr>
                <w:sz w:val="13"/>
              </w:rPr>
            </w:pPr>
            <w:r>
              <w:rPr>
                <w:sz w:val="13"/>
              </w:rPr>
              <w:t>7.4</w:t>
            </w:r>
          </w:p>
        </w:tc>
        <w:tc>
          <w:tcPr>
            <w:tcW w:w="2029" w:type="dxa"/>
          </w:tcPr>
          <w:p>
            <w:pPr>
              <w:pStyle w:val="TableParagraph"/>
              <w:spacing w:before="69"/>
              <w:ind w:right="10"/>
              <w:jc w:val="right"/>
              <w:rPr>
                <w:sz w:val="13"/>
              </w:rPr>
            </w:pPr>
            <w:r>
              <w:rPr>
                <w:sz w:val="13"/>
              </w:rPr>
              <w:t>7.4</w:t>
            </w:r>
          </w:p>
        </w:tc>
        <w:tc>
          <w:tcPr>
            <w:tcW w:w="2029" w:type="dxa"/>
          </w:tcPr>
          <w:p>
            <w:pPr>
              <w:pStyle w:val="TableParagraph"/>
              <w:rPr>
                <w:rFonts w:ascii="Times New Roman"/>
                <w:sz w:val="12"/>
              </w:rPr>
            </w:pPr>
          </w:p>
        </w:tc>
      </w:tr>
      <w:tr>
        <w:trPr>
          <w:trHeight w:val="285" w:hRule="atLeast"/>
        </w:trPr>
        <w:tc>
          <w:tcPr>
            <w:tcW w:w="490" w:type="dxa"/>
          </w:tcPr>
          <w:p>
            <w:pPr>
              <w:pStyle w:val="TableParagraph"/>
              <w:spacing w:before="69"/>
              <w:ind w:left="28"/>
              <w:rPr>
                <w:sz w:val="13"/>
              </w:rPr>
            </w:pPr>
            <w:r>
              <w:rPr>
                <w:sz w:val="13"/>
              </w:rPr>
              <w:t>301</w:t>
            </w:r>
          </w:p>
        </w:tc>
        <w:tc>
          <w:tcPr>
            <w:tcW w:w="490" w:type="dxa"/>
          </w:tcPr>
          <w:p>
            <w:pPr>
              <w:pStyle w:val="TableParagraph"/>
              <w:spacing w:before="69"/>
              <w:ind w:right="37"/>
              <w:jc w:val="right"/>
              <w:rPr>
                <w:sz w:val="13"/>
              </w:rPr>
            </w:pPr>
            <w:r>
              <w:rPr>
                <w:sz w:val="13"/>
              </w:rPr>
              <w:t>13</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住房公积金</w:t>
            </w:r>
          </w:p>
        </w:tc>
        <w:tc>
          <w:tcPr>
            <w:tcW w:w="2029" w:type="dxa"/>
          </w:tcPr>
          <w:p>
            <w:pPr>
              <w:pStyle w:val="TableParagraph"/>
              <w:spacing w:before="69"/>
              <w:ind w:right="8"/>
              <w:jc w:val="right"/>
              <w:rPr>
                <w:sz w:val="13"/>
              </w:rPr>
            </w:pPr>
            <w:r>
              <w:rPr>
                <w:sz w:val="13"/>
              </w:rPr>
              <w:t>12.7</w:t>
            </w:r>
          </w:p>
        </w:tc>
        <w:tc>
          <w:tcPr>
            <w:tcW w:w="2029" w:type="dxa"/>
          </w:tcPr>
          <w:p>
            <w:pPr>
              <w:pStyle w:val="TableParagraph"/>
              <w:spacing w:before="69"/>
              <w:ind w:right="9"/>
              <w:jc w:val="right"/>
              <w:rPr>
                <w:sz w:val="13"/>
              </w:rPr>
            </w:pPr>
            <w:r>
              <w:rPr>
                <w:sz w:val="13"/>
              </w:rPr>
              <w:t>12.7</w:t>
            </w:r>
          </w:p>
        </w:tc>
        <w:tc>
          <w:tcPr>
            <w:tcW w:w="2029" w:type="dxa"/>
          </w:tcPr>
          <w:p>
            <w:pPr>
              <w:pStyle w:val="TableParagraph"/>
              <w:rPr>
                <w:rFonts w:ascii="Times New Roman"/>
                <w:sz w:val="12"/>
              </w:rPr>
            </w:pPr>
          </w:p>
        </w:tc>
      </w:tr>
      <w:tr>
        <w:trPr>
          <w:trHeight w:val="285" w:hRule="atLeast"/>
        </w:trPr>
        <w:tc>
          <w:tcPr>
            <w:tcW w:w="490" w:type="dxa"/>
          </w:tcPr>
          <w:p>
            <w:pPr>
              <w:pStyle w:val="TableParagraph"/>
              <w:rPr>
                <w:rFonts w:ascii="Times New Roman"/>
                <w:sz w:val="12"/>
              </w:rPr>
            </w:pPr>
          </w:p>
        </w:tc>
        <w:tc>
          <w:tcPr>
            <w:tcW w:w="490" w:type="dxa"/>
          </w:tcPr>
          <w:p>
            <w:pPr>
              <w:pStyle w:val="TableParagraph"/>
              <w:spacing w:before="69"/>
              <w:ind w:left="165"/>
              <w:rPr>
                <w:sz w:val="13"/>
              </w:rPr>
            </w:pPr>
            <w:r>
              <w:rPr>
                <w:sz w:val="13"/>
              </w:rPr>
              <w:t>302</w:t>
            </w:r>
          </w:p>
        </w:tc>
        <w:tc>
          <w:tcPr>
            <w:tcW w:w="1016" w:type="dxa"/>
          </w:tcPr>
          <w:p>
            <w:pPr>
              <w:pStyle w:val="TableParagraph"/>
              <w:rPr>
                <w:rFonts w:ascii="Times New Roman"/>
                <w:sz w:val="12"/>
              </w:rPr>
            </w:pPr>
          </w:p>
        </w:tc>
        <w:tc>
          <w:tcPr>
            <w:tcW w:w="4470" w:type="dxa"/>
          </w:tcPr>
          <w:p>
            <w:pPr>
              <w:pStyle w:val="TableParagraph"/>
              <w:spacing w:before="69"/>
              <w:ind w:left="163"/>
              <w:rPr>
                <w:sz w:val="13"/>
              </w:rPr>
            </w:pPr>
            <w:r>
              <w:rPr>
                <w:sz w:val="13"/>
              </w:rPr>
              <w:t>商品和服务支出</w:t>
            </w:r>
          </w:p>
        </w:tc>
        <w:tc>
          <w:tcPr>
            <w:tcW w:w="2029" w:type="dxa"/>
          </w:tcPr>
          <w:p>
            <w:pPr>
              <w:pStyle w:val="TableParagraph"/>
              <w:spacing w:before="69"/>
              <w:ind w:right="8"/>
              <w:jc w:val="right"/>
              <w:rPr>
                <w:sz w:val="13"/>
              </w:rPr>
            </w:pPr>
            <w:r>
              <w:rPr>
                <w:sz w:val="13"/>
              </w:rPr>
              <w:t>10.0</w:t>
            </w:r>
          </w:p>
        </w:tc>
        <w:tc>
          <w:tcPr>
            <w:tcW w:w="2029" w:type="dxa"/>
          </w:tcPr>
          <w:p>
            <w:pPr>
              <w:pStyle w:val="TableParagraph"/>
              <w:rPr>
                <w:rFonts w:ascii="Times New Roman"/>
                <w:sz w:val="12"/>
              </w:rPr>
            </w:pPr>
          </w:p>
        </w:tc>
        <w:tc>
          <w:tcPr>
            <w:tcW w:w="2029" w:type="dxa"/>
          </w:tcPr>
          <w:p>
            <w:pPr>
              <w:pStyle w:val="TableParagraph"/>
              <w:spacing w:before="69"/>
              <w:ind w:right="10"/>
              <w:jc w:val="right"/>
              <w:rPr>
                <w:sz w:val="13"/>
              </w:rPr>
            </w:pPr>
            <w:r>
              <w:rPr>
                <w:sz w:val="13"/>
              </w:rPr>
              <w:t>10.0</w:t>
            </w:r>
          </w:p>
        </w:tc>
      </w:tr>
      <w:tr>
        <w:trPr>
          <w:trHeight w:val="285" w:hRule="atLeast"/>
        </w:trPr>
        <w:tc>
          <w:tcPr>
            <w:tcW w:w="490" w:type="dxa"/>
          </w:tcPr>
          <w:p>
            <w:pPr>
              <w:pStyle w:val="TableParagraph"/>
              <w:spacing w:before="69"/>
              <w:ind w:left="28"/>
              <w:rPr>
                <w:sz w:val="13"/>
              </w:rPr>
            </w:pPr>
            <w:r>
              <w:rPr>
                <w:sz w:val="13"/>
              </w:rPr>
              <w:t>302</w:t>
            </w:r>
          </w:p>
        </w:tc>
        <w:tc>
          <w:tcPr>
            <w:tcW w:w="490" w:type="dxa"/>
          </w:tcPr>
          <w:p>
            <w:pPr>
              <w:pStyle w:val="TableParagraph"/>
              <w:spacing w:before="69"/>
              <w:ind w:right="37"/>
              <w:jc w:val="right"/>
              <w:rPr>
                <w:sz w:val="13"/>
              </w:rPr>
            </w:pPr>
            <w:r>
              <w:rPr>
                <w:sz w:val="13"/>
              </w:rPr>
              <w:t>01</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办公费</w:t>
            </w:r>
          </w:p>
        </w:tc>
        <w:tc>
          <w:tcPr>
            <w:tcW w:w="2029" w:type="dxa"/>
          </w:tcPr>
          <w:p>
            <w:pPr>
              <w:pStyle w:val="TableParagraph"/>
              <w:spacing w:before="69"/>
              <w:ind w:right="9"/>
              <w:jc w:val="right"/>
              <w:rPr>
                <w:sz w:val="13"/>
              </w:rPr>
            </w:pPr>
            <w:r>
              <w:rPr>
                <w:sz w:val="13"/>
              </w:rPr>
              <w:t>2.0</w:t>
            </w:r>
          </w:p>
        </w:tc>
        <w:tc>
          <w:tcPr>
            <w:tcW w:w="2029" w:type="dxa"/>
          </w:tcPr>
          <w:p>
            <w:pPr>
              <w:pStyle w:val="TableParagraph"/>
              <w:rPr>
                <w:rFonts w:ascii="Times New Roman"/>
                <w:sz w:val="12"/>
              </w:rPr>
            </w:pPr>
          </w:p>
        </w:tc>
        <w:tc>
          <w:tcPr>
            <w:tcW w:w="2029" w:type="dxa"/>
          </w:tcPr>
          <w:p>
            <w:pPr>
              <w:pStyle w:val="TableParagraph"/>
              <w:spacing w:before="69"/>
              <w:ind w:right="11"/>
              <w:jc w:val="right"/>
              <w:rPr>
                <w:sz w:val="13"/>
              </w:rPr>
            </w:pPr>
            <w:r>
              <w:rPr>
                <w:sz w:val="13"/>
              </w:rPr>
              <w:t>2.0</w:t>
            </w:r>
          </w:p>
        </w:tc>
      </w:tr>
      <w:tr>
        <w:trPr>
          <w:trHeight w:val="285" w:hRule="atLeast"/>
        </w:trPr>
        <w:tc>
          <w:tcPr>
            <w:tcW w:w="490" w:type="dxa"/>
          </w:tcPr>
          <w:p>
            <w:pPr>
              <w:pStyle w:val="TableParagraph"/>
              <w:spacing w:before="69"/>
              <w:ind w:left="28"/>
              <w:rPr>
                <w:sz w:val="13"/>
              </w:rPr>
            </w:pPr>
            <w:r>
              <w:rPr>
                <w:sz w:val="13"/>
              </w:rPr>
              <w:t>302</w:t>
            </w:r>
          </w:p>
        </w:tc>
        <w:tc>
          <w:tcPr>
            <w:tcW w:w="490" w:type="dxa"/>
          </w:tcPr>
          <w:p>
            <w:pPr>
              <w:pStyle w:val="TableParagraph"/>
              <w:spacing w:before="69"/>
              <w:ind w:right="37"/>
              <w:jc w:val="right"/>
              <w:rPr>
                <w:sz w:val="13"/>
              </w:rPr>
            </w:pPr>
            <w:r>
              <w:rPr>
                <w:sz w:val="13"/>
              </w:rPr>
              <w:t>05</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水费</w:t>
            </w:r>
          </w:p>
        </w:tc>
        <w:tc>
          <w:tcPr>
            <w:tcW w:w="2029" w:type="dxa"/>
          </w:tcPr>
          <w:p>
            <w:pPr>
              <w:pStyle w:val="TableParagraph"/>
              <w:spacing w:before="69"/>
              <w:ind w:right="9"/>
              <w:jc w:val="right"/>
              <w:rPr>
                <w:sz w:val="13"/>
              </w:rPr>
            </w:pPr>
            <w:r>
              <w:rPr>
                <w:sz w:val="13"/>
              </w:rPr>
              <w:t>0.3</w:t>
            </w:r>
          </w:p>
        </w:tc>
        <w:tc>
          <w:tcPr>
            <w:tcW w:w="2029" w:type="dxa"/>
          </w:tcPr>
          <w:p>
            <w:pPr>
              <w:pStyle w:val="TableParagraph"/>
              <w:rPr>
                <w:rFonts w:ascii="Times New Roman"/>
                <w:sz w:val="12"/>
              </w:rPr>
            </w:pPr>
          </w:p>
        </w:tc>
        <w:tc>
          <w:tcPr>
            <w:tcW w:w="2029" w:type="dxa"/>
          </w:tcPr>
          <w:p>
            <w:pPr>
              <w:pStyle w:val="TableParagraph"/>
              <w:spacing w:before="69"/>
              <w:ind w:right="11"/>
              <w:jc w:val="right"/>
              <w:rPr>
                <w:sz w:val="13"/>
              </w:rPr>
            </w:pPr>
            <w:r>
              <w:rPr>
                <w:sz w:val="13"/>
              </w:rPr>
              <w:t>0.3</w:t>
            </w:r>
          </w:p>
        </w:tc>
      </w:tr>
      <w:tr>
        <w:trPr>
          <w:trHeight w:val="285" w:hRule="atLeast"/>
        </w:trPr>
        <w:tc>
          <w:tcPr>
            <w:tcW w:w="490" w:type="dxa"/>
          </w:tcPr>
          <w:p>
            <w:pPr>
              <w:pStyle w:val="TableParagraph"/>
              <w:spacing w:before="69"/>
              <w:ind w:left="28"/>
              <w:rPr>
                <w:sz w:val="13"/>
              </w:rPr>
            </w:pPr>
            <w:r>
              <w:rPr>
                <w:sz w:val="13"/>
              </w:rPr>
              <w:t>302</w:t>
            </w:r>
          </w:p>
        </w:tc>
        <w:tc>
          <w:tcPr>
            <w:tcW w:w="490" w:type="dxa"/>
          </w:tcPr>
          <w:p>
            <w:pPr>
              <w:pStyle w:val="TableParagraph"/>
              <w:spacing w:before="69"/>
              <w:ind w:right="37"/>
              <w:jc w:val="right"/>
              <w:rPr>
                <w:sz w:val="13"/>
              </w:rPr>
            </w:pPr>
            <w:r>
              <w:rPr>
                <w:sz w:val="13"/>
              </w:rPr>
              <w:t>06</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电费</w:t>
            </w:r>
          </w:p>
        </w:tc>
        <w:tc>
          <w:tcPr>
            <w:tcW w:w="2029" w:type="dxa"/>
          </w:tcPr>
          <w:p>
            <w:pPr>
              <w:pStyle w:val="TableParagraph"/>
              <w:spacing w:before="69"/>
              <w:ind w:right="9"/>
              <w:jc w:val="right"/>
              <w:rPr>
                <w:sz w:val="13"/>
              </w:rPr>
            </w:pPr>
            <w:r>
              <w:rPr>
                <w:sz w:val="13"/>
              </w:rPr>
              <w:t>0.6</w:t>
            </w:r>
          </w:p>
        </w:tc>
        <w:tc>
          <w:tcPr>
            <w:tcW w:w="2029" w:type="dxa"/>
          </w:tcPr>
          <w:p>
            <w:pPr>
              <w:pStyle w:val="TableParagraph"/>
              <w:rPr>
                <w:rFonts w:ascii="Times New Roman"/>
                <w:sz w:val="12"/>
              </w:rPr>
            </w:pPr>
          </w:p>
        </w:tc>
        <w:tc>
          <w:tcPr>
            <w:tcW w:w="2029" w:type="dxa"/>
          </w:tcPr>
          <w:p>
            <w:pPr>
              <w:pStyle w:val="TableParagraph"/>
              <w:spacing w:before="69"/>
              <w:ind w:right="11"/>
              <w:jc w:val="right"/>
              <w:rPr>
                <w:sz w:val="13"/>
              </w:rPr>
            </w:pPr>
            <w:r>
              <w:rPr>
                <w:sz w:val="13"/>
              </w:rPr>
              <w:t>0.6</w:t>
            </w:r>
          </w:p>
        </w:tc>
      </w:tr>
      <w:tr>
        <w:trPr>
          <w:trHeight w:val="285" w:hRule="atLeast"/>
        </w:trPr>
        <w:tc>
          <w:tcPr>
            <w:tcW w:w="490" w:type="dxa"/>
          </w:tcPr>
          <w:p>
            <w:pPr>
              <w:pStyle w:val="TableParagraph"/>
              <w:spacing w:before="69"/>
              <w:ind w:left="28"/>
              <w:rPr>
                <w:sz w:val="13"/>
              </w:rPr>
            </w:pPr>
            <w:r>
              <w:rPr>
                <w:sz w:val="13"/>
              </w:rPr>
              <w:t>302</w:t>
            </w:r>
          </w:p>
        </w:tc>
        <w:tc>
          <w:tcPr>
            <w:tcW w:w="490" w:type="dxa"/>
          </w:tcPr>
          <w:p>
            <w:pPr>
              <w:pStyle w:val="TableParagraph"/>
              <w:spacing w:before="69"/>
              <w:ind w:right="37"/>
              <w:jc w:val="right"/>
              <w:rPr>
                <w:sz w:val="13"/>
              </w:rPr>
            </w:pPr>
            <w:r>
              <w:rPr>
                <w:sz w:val="13"/>
              </w:rPr>
              <w:t>07</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邮电费</w:t>
            </w:r>
          </w:p>
        </w:tc>
        <w:tc>
          <w:tcPr>
            <w:tcW w:w="2029" w:type="dxa"/>
          </w:tcPr>
          <w:p>
            <w:pPr>
              <w:pStyle w:val="TableParagraph"/>
              <w:spacing w:before="69"/>
              <w:ind w:right="9"/>
              <w:jc w:val="right"/>
              <w:rPr>
                <w:sz w:val="13"/>
              </w:rPr>
            </w:pPr>
            <w:r>
              <w:rPr>
                <w:sz w:val="13"/>
              </w:rPr>
              <w:t>1.2</w:t>
            </w:r>
          </w:p>
        </w:tc>
        <w:tc>
          <w:tcPr>
            <w:tcW w:w="2029" w:type="dxa"/>
          </w:tcPr>
          <w:p>
            <w:pPr>
              <w:pStyle w:val="TableParagraph"/>
              <w:rPr>
                <w:rFonts w:ascii="Times New Roman"/>
                <w:sz w:val="12"/>
              </w:rPr>
            </w:pPr>
          </w:p>
        </w:tc>
        <w:tc>
          <w:tcPr>
            <w:tcW w:w="2029" w:type="dxa"/>
          </w:tcPr>
          <w:p>
            <w:pPr>
              <w:pStyle w:val="TableParagraph"/>
              <w:spacing w:before="69"/>
              <w:ind w:right="11"/>
              <w:jc w:val="right"/>
              <w:rPr>
                <w:sz w:val="13"/>
              </w:rPr>
            </w:pPr>
            <w:r>
              <w:rPr>
                <w:sz w:val="13"/>
              </w:rPr>
              <w:t>1.2</w:t>
            </w:r>
          </w:p>
        </w:tc>
      </w:tr>
      <w:tr>
        <w:trPr>
          <w:trHeight w:val="285" w:hRule="atLeast"/>
        </w:trPr>
        <w:tc>
          <w:tcPr>
            <w:tcW w:w="490" w:type="dxa"/>
          </w:tcPr>
          <w:p>
            <w:pPr>
              <w:pStyle w:val="TableParagraph"/>
              <w:spacing w:before="69"/>
              <w:ind w:left="28"/>
              <w:rPr>
                <w:sz w:val="13"/>
              </w:rPr>
            </w:pPr>
            <w:r>
              <w:rPr>
                <w:sz w:val="13"/>
              </w:rPr>
              <w:t>302</w:t>
            </w:r>
          </w:p>
        </w:tc>
        <w:tc>
          <w:tcPr>
            <w:tcW w:w="490" w:type="dxa"/>
          </w:tcPr>
          <w:p>
            <w:pPr>
              <w:pStyle w:val="TableParagraph"/>
              <w:spacing w:before="69"/>
              <w:ind w:right="37"/>
              <w:jc w:val="right"/>
              <w:rPr>
                <w:sz w:val="13"/>
              </w:rPr>
            </w:pPr>
            <w:r>
              <w:rPr>
                <w:sz w:val="13"/>
              </w:rPr>
              <w:t>11</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差旅费</w:t>
            </w:r>
          </w:p>
        </w:tc>
        <w:tc>
          <w:tcPr>
            <w:tcW w:w="2029" w:type="dxa"/>
          </w:tcPr>
          <w:p>
            <w:pPr>
              <w:pStyle w:val="TableParagraph"/>
              <w:spacing w:before="69"/>
              <w:ind w:right="9"/>
              <w:jc w:val="right"/>
              <w:rPr>
                <w:sz w:val="13"/>
              </w:rPr>
            </w:pPr>
            <w:r>
              <w:rPr>
                <w:sz w:val="13"/>
              </w:rPr>
              <w:t>1.5</w:t>
            </w:r>
          </w:p>
        </w:tc>
        <w:tc>
          <w:tcPr>
            <w:tcW w:w="2029" w:type="dxa"/>
          </w:tcPr>
          <w:p>
            <w:pPr>
              <w:pStyle w:val="TableParagraph"/>
              <w:rPr>
                <w:rFonts w:ascii="Times New Roman"/>
                <w:sz w:val="12"/>
              </w:rPr>
            </w:pPr>
          </w:p>
        </w:tc>
        <w:tc>
          <w:tcPr>
            <w:tcW w:w="2029" w:type="dxa"/>
          </w:tcPr>
          <w:p>
            <w:pPr>
              <w:pStyle w:val="TableParagraph"/>
              <w:spacing w:before="69"/>
              <w:ind w:right="11"/>
              <w:jc w:val="right"/>
              <w:rPr>
                <w:sz w:val="13"/>
              </w:rPr>
            </w:pPr>
            <w:r>
              <w:rPr>
                <w:sz w:val="13"/>
              </w:rPr>
              <w:t>1.5</w:t>
            </w:r>
          </w:p>
        </w:tc>
      </w:tr>
      <w:tr>
        <w:trPr>
          <w:trHeight w:val="285" w:hRule="atLeast"/>
        </w:trPr>
        <w:tc>
          <w:tcPr>
            <w:tcW w:w="490" w:type="dxa"/>
          </w:tcPr>
          <w:p>
            <w:pPr>
              <w:pStyle w:val="TableParagraph"/>
              <w:spacing w:before="69"/>
              <w:ind w:left="28"/>
              <w:rPr>
                <w:sz w:val="13"/>
              </w:rPr>
            </w:pPr>
            <w:r>
              <w:rPr>
                <w:sz w:val="13"/>
              </w:rPr>
              <w:t>302</w:t>
            </w:r>
          </w:p>
        </w:tc>
        <w:tc>
          <w:tcPr>
            <w:tcW w:w="490" w:type="dxa"/>
          </w:tcPr>
          <w:p>
            <w:pPr>
              <w:pStyle w:val="TableParagraph"/>
              <w:spacing w:before="69"/>
              <w:ind w:right="37"/>
              <w:jc w:val="right"/>
              <w:rPr>
                <w:sz w:val="13"/>
              </w:rPr>
            </w:pPr>
            <w:r>
              <w:rPr>
                <w:sz w:val="13"/>
              </w:rPr>
              <w:t>28</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工会经费</w:t>
            </w:r>
          </w:p>
        </w:tc>
        <w:tc>
          <w:tcPr>
            <w:tcW w:w="2029" w:type="dxa"/>
          </w:tcPr>
          <w:p>
            <w:pPr>
              <w:pStyle w:val="TableParagraph"/>
              <w:spacing w:before="69"/>
              <w:ind w:right="9"/>
              <w:jc w:val="right"/>
              <w:rPr>
                <w:sz w:val="13"/>
              </w:rPr>
            </w:pPr>
            <w:r>
              <w:rPr>
                <w:sz w:val="13"/>
              </w:rPr>
              <w:t>1.1</w:t>
            </w:r>
          </w:p>
        </w:tc>
        <w:tc>
          <w:tcPr>
            <w:tcW w:w="2029" w:type="dxa"/>
          </w:tcPr>
          <w:p>
            <w:pPr>
              <w:pStyle w:val="TableParagraph"/>
              <w:rPr>
                <w:rFonts w:ascii="Times New Roman"/>
                <w:sz w:val="12"/>
              </w:rPr>
            </w:pPr>
          </w:p>
        </w:tc>
        <w:tc>
          <w:tcPr>
            <w:tcW w:w="2029" w:type="dxa"/>
          </w:tcPr>
          <w:p>
            <w:pPr>
              <w:pStyle w:val="TableParagraph"/>
              <w:spacing w:before="69"/>
              <w:ind w:right="11"/>
              <w:jc w:val="right"/>
              <w:rPr>
                <w:sz w:val="13"/>
              </w:rPr>
            </w:pPr>
            <w:r>
              <w:rPr>
                <w:sz w:val="13"/>
              </w:rPr>
              <w:t>1.1</w:t>
            </w:r>
          </w:p>
        </w:tc>
      </w:tr>
      <w:tr>
        <w:trPr>
          <w:trHeight w:val="285" w:hRule="atLeast"/>
        </w:trPr>
        <w:tc>
          <w:tcPr>
            <w:tcW w:w="490" w:type="dxa"/>
          </w:tcPr>
          <w:p>
            <w:pPr>
              <w:pStyle w:val="TableParagraph"/>
              <w:spacing w:before="69"/>
              <w:ind w:left="28"/>
              <w:rPr>
                <w:sz w:val="13"/>
              </w:rPr>
            </w:pPr>
            <w:r>
              <w:rPr>
                <w:sz w:val="13"/>
              </w:rPr>
              <w:t>302</w:t>
            </w:r>
          </w:p>
        </w:tc>
        <w:tc>
          <w:tcPr>
            <w:tcW w:w="490" w:type="dxa"/>
          </w:tcPr>
          <w:p>
            <w:pPr>
              <w:pStyle w:val="TableParagraph"/>
              <w:spacing w:before="69"/>
              <w:ind w:right="37"/>
              <w:jc w:val="right"/>
              <w:rPr>
                <w:sz w:val="13"/>
              </w:rPr>
            </w:pPr>
            <w:r>
              <w:rPr>
                <w:sz w:val="13"/>
              </w:rPr>
              <w:t>29</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福利费</w:t>
            </w:r>
          </w:p>
        </w:tc>
        <w:tc>
          <w:tcPr>
            <w:tcW w:w="2029" w:type="dxa"/>
          </w:tcPr>
          <w:p>
            <w:pPr>
              <w:pStyle w:val="TableParagraph"/>
              <w:spacing w:before="69"/>
              <w:ind w:right="9"/>
              <w:jc w:val="right"/>
              <w:rPr>
                <w:sz w:val="13"/>
              </w:rPr>
            </w:pPr>
            <w:r>
              <w:rPr>
                <w:sz w:val="13"/>
              </w:rPr>
              <w:t>1.6</w:t>
            </w:r>
          </w:p>
        </w:tc>
        <w:tc>
          <w:tcPr>
            <w:tcW w:w="2029" w:type="dxa"/>
          </w:tcPr>
          <w:p>
            <w:pPr>
              <w:pStyle w:val="TableParagraph"/>
              <w:rPr>
                <w:rFonts w:ascii="Times New Roman"/>
                <w:sz w:val="12"/>
              </w:rPr>
            </w:pPr>
          </w:p>
        </w:tc>
        <w:tc>
          <w:tcPr>
            <w:tcW w:w="2029" w:type="dxa"/>
          </w:tcPr>
          <w:p>
            <w:pPr>
              <w:pStyle w:val="TableParagraph"/>
              <w:spacing w:before="69"/>
              <w:ind w:right="11"/>
              <w:jc w:val="right"/>
              <w:rPr>
                <w:sz w:val="13"/>
              </w:rPr>
            </w:pPr>
            <w:r>
              <w:rPr>
                <w:sz w:val="13"/>
              </w:rPr>
              <w:t>1.6</w:t>
            </w:r>
          </w:p>
        </w:tc>
      </w:tr>
      <w:tr>
        <w:trPr>
          <w:trHeight w:val="285" w:hRule="atLeast"/>
        </w:trPr>
        <w:tc>
          <w:tcPr>
            <w:tcW w:w="490" w:type="dxa"/>
          </w:tcPr>
          <w:p>
            <w:pPr>
              <w:pStyle w:val="TableParagraph"/>
              <w:spacing w:before="69"/>
              <w:ind w:left="28"/>
              <w:rPr>
                <w:sz w:val="13"/>
              </w:rPr>
            </w:pPr>
            <w:r>
              <w:rPr>
                <w:sz w:val="13"/>
              </w:rPr>
              <w:t>302</w:t>
            </w:r>
          </w:p>
        </w:tc>
        <w:tc>
          <w:tcPr>
            <w:tcW w:w="490" w:type="dxa"/>
          </w:tcPr>
          <w:p>
            <w:pPr>
              <w:pStyle w:val="TableParagraph"/>
              <w:spacing w:before="69"/>
              <w:ind w:right="37"/>
              <w:jc w:val="right"/>
              <w:rPr>
                <w:sz w:val="13"/>
              </w:rPr>
            </w:pPr>
            <w:r>
              <w:rPr>
                <w:sz w:val="13"/>
              </w:rPr>
              <w:t>99</w:t>
            </w:r>
          </w:p>
        </w:tc>
        <w:tc>
          <w:tcPr>
            <w:tcW w:w="1016" w:type="dxa"/>
          </w:tcPr>
          <w:p>
            <w:pPr>
              <w:pStyle w:val="TableParagraph"/>
              <w:spacing w:before="69"/>
              <w:ind w:left="27"/>
              <w:rPr>
                <w:sz w:val="13"/>
              </w:rPr>
            </w:pPr>
            <w:r>
              <w:rPr>
                <w:sz w:val="13"/>
              </w:rPr>
              <w:t>301304</w:t>
            </w:r>
          </w:p>
        </w:tc>
        <w:tc>
          <w:tcPr>
            <w:tcW w:w="4470" w:type="dxa"/>
          </w:tcPr>
          <w:p>
            <w:pPr>
              <w:pStyle w:val="TableParagraph"/>
              <w:spacing w:before="69"/>
              <w:ind w:left="300"/>
              <w:rPr>
                <w:sz w:val="13"/>
              </w:rPr>
            </w:pPr>
            <w:r>
              <w:rPr>
                <w:sz w:val="13"/>
              </w:rPr>
              <w:t>其他商品和服务支出</w:t>
            </w:r>
          </w:p>
        </w:tc>
        <w:tc>
          <w:tcPr>
            <w:tcW w:w="2029" w:type="dxa"/>
          </w:tcPr>
          <w:p>
            <w:pPr>
              <w:pStyle w:val="TableParagraph"/>
              <w:spacing w:before="69"/>
              <w:ind w:right="9"/>
              <w:jc w:val="right"/>
              <w:rPr>
                <w:sz w:val="13"/>
              </w:rPr>
            </w:pPr>
            <w:r>
              <w:rPr>
                <w:sz w:val="13"/>
              </w:rPr>
              <w:t>1.7</w:t>
            </w:r>
          </w:p>
        </w:tc>
        <w:tc>
          <w:tcPr>
            <w:tcW w:w="2029" w:type="dxa"/>
          </w:tcPr>
          <w:p>
            <w:pPr>
              <w:pStyle w:val="TableParagraph"/>
              <w:rPr>
                <w:rFonts w:ascii="Times New Roman"/>
                <w:sz w:val="12"/>
              </w:rPr>
            </w:pPr>
          </w:p>
        </w:tc>
        <w:tc>
          <w:tcPr>
            <w:tcW w:w="2029" w:type="dxa"/>
          </w:tcPr>
          <w:p>
            <w:pPr>
              <w:pStyle w:val="TableParagraph"/>
              <w:spacing w:before="69"/>
              <w:ind w:right="11"/>
              <w:jc w:val="right"/>
              <w:rPr>
                <w:sz w:val="13"/>
              </w:rPr>
            </w:pPr>
            <w:r>
              <w:rPr>
                <w:sz w:val="13"/>
              </w:rPr>
              <w:t>1.7</w:t>
            </w:r>
          </w:p>
        </w:tc>
      </w:tr>
    </w:tbl>
    <w:p>
      <w:pPr>
        <w:spacing w:after="0"/>
        <w:jc w:val="right"/>
        <w:rPr>
          <w:sz w:val="13"/>
        </w:rPr>
        <w:sectPr>
          <w:type w:val="continuous"/>
          <w:pgSz w:w="16840" w:h="11910" w:orient="landscape"/>
          <w:pgMar w:top="1580" w:bottom="280" w:left="900" w:right="1000"/>
        </w:sectPr>
      </w:pPr>
    </w:p>
    <w:p>
      <w:pPr>
        <w:spacing w:line="240" w:lineRule="auto" w:before="6"/>
        <w:rPr>
          <w:sz w:val="25"/>
        </w:rPr>
      </w:pPr>
    </w:p>
    <w:p>
      <w:pPr>
        <w:spacing w:after="0" w:line="240" w:lineRule="auto"/>
        <w:rPr>
          <w:sz w:val="25"/>
        </w:rPr>
        <w:sectPr>
          <w:pgSz w:w="16840" w:h="11910" w:orient="landscape"/>
          <w:pgMar w:top="1100" w:bottom="280" w:left="900" w:right="1000"/>
        </w:sectPr>
      </w:pPr>
    </w:p>
    <w:p>
      <w:pPr>
        <w:spacing w:line="240" w:lineRule="auto" w:before="10"/>
        <w:rPr>
          <w:sz w:val="28"/>
        </w:rPr>
      </w:pPr>
    </w:p>
    <w:p>
      <w:pPr>
        <w:pStyle w:val="Heading1"/>
        <w:spacing w:before="1"/>
      </w:pPr>
      <w:r>
        <w:rPr/>
        <w:t>一般公共预算项目支出预算表</w:t>
      </w:r>
    </w:p>
    <w:p>
      <w:pPr>
        <w:spacing w:before="74"/>
        <w:ind w:left="0" w:right="826" w:firstLine="0"/>
        <w:jc w:val="right"/>
        <w:rPr>
          <w:sz w:val="18"/>
        </w:rPr>
      </w:pPr>
      <w:r>
        <w:rPr/>
        <w:br w:type="column"/>
      </w:r>
      <w:r>
        <w:rPr>
          <w:sz w:val="18"/>
        </w:rPr>
        <w:t>表3-2</w:t>
      </w:r>
    </w:p>
    <w:p>
      <w:pPr>
        <w:spacing w:line="240" w:lineRule="auto" w:before="0"/>
        <w:rPr>
          <w:sz w:val="18"/>
        </w:rPr>
      </w:pPr>
    </w:p>
    <w:p>
      <w:pPr>
        <w:spacing w:line="240" w:lineRule="auto" w:before="5"/>
        <w:rPr>
          <w:sz w:val="25"/>
        </w:rPr>
      </w:pPr>
    </w:p>
    <w:p>
      <w:pPr>
        <w:spacing w:before="0"/>
        <w:ind w:left="0" w:right="826" w:firstLine="0"/>
        <w:jc w:val="right"/>
        <w:rPr>
          <w:sz w:val="20"/>
        </w:rPr>
      </w:pPr>
      <w:r>
        <w:rPr>
          <w:w w:val="95"/>
          <w:sz w:val="20"/>
        </w:rPr>
        <w:t>单位：万元</w:t>
      </w:r>
    </w:p>
    <w:p>
      <w:pPr>
        <w:spacing w:after="0"/>
        <w:jc w:val="right"/>
        <w:rPr>
          <w:sz w:val="20"/>
        </w:rPr>
        <w:sectPr>
          <w:type w:val="continuous"/>
          <w:pgSz w:w="16840" w:h="11910" w:orient="landscape"/>
          <w:pgMar w:top="1580" w:bottom="280" w:left="900" w:right="1000"/>
          <w:cols w:num="2" w:equalWidth="0">
            <w:col w:w="9867" w:space="40"/>
            <w:col w:w="5033"/>
          </w:cols>
        </w:sectPr>
      </w:pPr>
    </w:p>
    <w:p>
      <w:pPr>
        <w:spacing w:line="240" w:lineRule="auto" w:before="10"/>
        <w:rPr>
          <w:sz w:val="3"/>
        </w:rPr>
      </w:pPr>
    </w:p>
    <w:tbl>
      <w:tblPr>
        <w:tblW w:w="0" w:type="auto"/>
        <w:jc w:val="left"/>
        <w:tblInd w:w="8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70"/>
        <w:gridCol w:w="470"/>
        <w:gridCol w:w="470"/>
        <w:gridCol w:w="1519"/>
        <w:gridCol w:w="7843"/>
        <w:gridCol w:w="2477"/>
      </w:tblGrid>
      <w:tr>
        <w:trPr>
          <w:trHeight w:val="378" w:hRule="atLeast"/>
        </w:trPr>
        <w:tc>
          <w:tcPr>
            <w:tcW w:w="1410" w:type="dxa"/>
            <w:gridSpan w:val="3"/>
          </w:tcPr>
          <w:p>
            <w:pPr>
              <w:pStyle w:val="TableParagraph"/>
              <w:spacing w:before="84"/>
              <w:ind w:left="354"/>
              <w:rPr>
                <w:sz w:val="18"/>
              </w:rPr>
            </w:pPr>
            <w:r>
              <w:rPr>
                <w:sz w:val="18"/>
              </w:rPr>
              <w:t>科目编码</w:t>
            </w:r>
          </w:p>
        </w:tc>
        <w:tc>
          <w:tcPr>
            <w:tcW w:w="1519" w:type="dxa"/>
            <w:vMerge w:val="restart"/>
          </w:tcPr>
          <w:p>
            <w:pPr>
              <w:pStyle w:val="TableParagraph"/>
              <w:spacing w:before="1"/>
              <w:rPr>
                <w:sz w:val="22"/>
              </w:rPr>
            </w:pPr>
          </w:p>
          <w:p>
            <w:pPr>
              <w:pStyle w:val="TableParagraph"/>
              <w:ind w:left="408"/>
              <w:rPr>
                <w:sz w:val="18"/>
              </w:rPr>
            </w:pPr>
            <w:r>
              <w:rPr>
                <w:sz w:val="18"/>
              </w:rPr>
              <w:t>单位代码</w:t>
            </w:r>
          </w:p>
        </w:tc>
        <w:tc>
          <w:tcPr>
            <w:tcW w:w="7843" w:type="dxa"/>
            <w:vMerge w:val="restart"/>
          </w:tcPr>
          <w:p>
            <w:pPr>
              <w:pStyle w:val="TableParagraph"/>
              <w:spacing w:before="1"/>
              <w:rPr>
                <w:sz w:val="22"/>
              </w:rPr>
            </w:pPr>
          </w:p>
          <w:p>
            <w:pPr>
              <w:pStyle w:val="TableParagraph"/>
              <w:ind w:left="3189" w:right="3153"/>
              <w:jc w:val="center"/>
              <w:rPr>
                <w:sz w:val="18"/>
              </w:rPr>
            </w:pPr>
            <w:r>
              <w:rPr>
                <w:sz w:val="18"/>
              </w:rPr>
              <w:t>单位名称（项目）</w:t>
            </w:r>
          </w:p>
        </w:tc>
        <w:tc>
          <w:tcPr>
            <w:tcW w:w="2477" w:type="dxa"/>
            <w:vMerge w:val="restart"/>
          </w:tcPr>
          <w:p>
            <w:pPr>
              <w:pStyle w:val="TableParagraph"/>
              <w:spacing w:before="1"/>
              <w:rPr>
                <w:sz w:val="22"/>
              </w:rPr>
            </w:pPr>
          </w:p>
          <w:p>
            <w:pPr>
              <w:pStyle w:val="TableParagraph"/>
              <w:ind w:left="1049" w:right="1007"/>
              <w:jc w:val="center"/>
              <w:rPr>
                <w:sz w:val="18"/>
              </w:rPr>
            </w:pPr>
            <w:r>
              <w:rPr>
                <w:sz w:val="18"/>
              </w:rPr>
              <w:t>金额</w:t>
            </w:r>
          </w:p>
        </w:tc>
      </w:tr>
      <w:tr>
        <w:trPr>
          <w:trHeight w:val="378" w:hRule="atLeast"/>
        </w:trPr>
        <w:tc>
          <w:tcPr>
            <w:tcW w:w="470" w:type="dxa"/>
          </w:tcPr>
          <w:p>
            <w:pPr>
              <w:pStyle w:val="TableParagraph"/>
              <w:spacing w:before="84"/>
              <w:ind w:right="114"/>
              <w:jc w:val="right"/>
              <w:rPr>
                <w:sz w:val="18"/>
              </w:rPr>
            </w:pPr>
            <w:r>
              <w:rPr>
                <w:sz w:val="18"/>
              </w:rPr>
              <w:t>类</w:t>
            </w:r>
          </w:p>
        </w:tc>
        <w:tc>
          <w:tcPr>
            <w:tcW w:w="470" w:type="dxa"/>
          </w:tcPr>
          <w:p>
            <w:pPr>
              <w:pStyle w:val="TableParagraph"/>
              <w:spacing w:before="84"/>
              <w:ind w:left="153"/>
              <w:rPr>
                <w:sz w:val="18"/>
              </w:rPr>
            </w:pPr>
            <w:r>
              <w:rPr>
                <w:sz w:val="18"/>
              </w:rPr>
              <w:t>款</w:t>
            </w:r>
          </w:p>
        </w:tc>
        <w:tc>
          <w:tcPr>
            <w:tcW w:w="470" w:type="dxa"/>
          </w:tcPr>
          <w:p>
            <w:pPr>
              <w:pStyle w:val="TableParagraph"/>
              <w:spacing w:before="84"/>
              <w:ind w:left="153"/>
              <w:rPr>
                <w:sz w:val="18"/>
              </w:rPr>
            </w:pPr>
            <w:r>
              <w:rPr>
                <w:sz w:val="18"/>
              </w:rPr>
              <w:t>项</w:t>
            </w:r>
          </w:p>
        </w:tc>
        <w:tc>
          <w:tcPr>
            <w:tcW w:w="1519" w:type="dxa"/>
            <w:vMerge/>
            <w:tcBorders>
              <w:top w:val="nil"/>
            </w:tcBorders>
          </w:tcPr>
          <w:p>
            <w:pPr>
              <w:rPr>
                <w:sz w:val="2"/>
                <w:szCs w:val="2"/>
              </w:rPr>
            </w:pPr>
          </w:p>
        </w:tc>
        <w:tc>
          <w:tcPr>
            <w:tcW w:w="7843" w:type="dxa"/>
            <w:vMerge/>
            <w:tcBorders>
              <w:top w:val="nil"/>
            </w:tcBorders>
          </w:tcPr>
          <w:p>
            <w:pPr>
              <w:rPr>
                <w:sz w:val="2"/>
                <w:szCs w:val="2"/>
              </w:rPr>
            </w:pPr>
          </w:p>
        </w:tc>
        <w:tc>
          <w:tcPr>
            <w:tcW w:w="2477" w:type="dxa"/>
            <w:vMerge/>
            <w:tcBorders>
              <w:top w:val="nil"/>
            </w:tcBorders>
          </w:tcPr>
          <w:p>
            <w:pPr>
              <w:rPr>
                <w:sz w:val="2"/>
                <w:szCs w:val="2"/>
              </w:rPr>
            </w:pPr>
          </w:p>
        </w:tc>
      </w:tr>
      <w:tr>
        <w:trPr>
          <w:trHeight w:val="378" w:hRule="atLeast"/>
        </w:trPr>
        <w:tc>
          <w:tcPr>
            <w:tcW w:w="470" w:type="dxa"/>
          </w:tcPr>
          <w:p>
            <w:pPr>
              <w:pStyle w:val="TableParagraph"/>
              <w:rPr>
                <w:rFonts w:ascii="Times New Roman"/>
                <w:sz w:val="20"/>
              </w:rPr>
            </w:pPr>
          </w:p>
        </w:tc>
        <w:tc>
          <w:tcPr>
            <w:tcW w:w="470" w:type="dxa"/>
          </w:tcPr>
          <w:p>
            <w:pPr>
              <w:pStyle w:val="TableParagraph"/>
              <w:rPr>
                <w:rFonts w:ascii="Times New Roman"/>
                <w:sz w:val="20"/>
              </w:rPr>
            </w:pPr>
          </w:p>
        </w:tc>
        <w:tc>
          <w:tcPr>
            <w:tcW w:w="470" w:type="dxa"/>
          </w:tcPr>
          <w:p>
            <w:pPr>
              <w:pStyle w:val="TableParagraph"/>
              <w:rPr>
                <w:rFonts w:ascii="Times New Roman"/>
                <w:sz w:val="20"/>
              </w:rPr>
            </w:pPr>
          </w:p>
        </w:tc>
        <w:tc>
          <w:tcPr>
            <w:tcW w:w="1519" w:type="dxa"/>
          </w:tcPr>
          <w:p>
            <w:pPr>
              <w:pStyle w:val="TableParagraph"/>
              <w:rPr>
                <w:rFonts w:ascii="Times New Roman"/>
                <w:sz w:val="20"/>
              </w:rPr>
            </w:pPr>
          </w:p>
        </w:tc>
        <w:tc>
          <w:tcPr>
            <w:tcW w:w="7843" w:type="dxa"/>
          </w:tcPr>
          <w:p>
            <w:pPr>
              <w:pStyle w:val="TableParagraph"/>
              <w:spacing w:before="84"/>
              <w:ind w:left="41"/>
              <w:rPr>
                <w:sz w:val="18"/>
              </w:rPr>
            </w:pPr>
            <w:r>
              <w:rPr>
                <w:sz w:val="18"/>
              </w:rPr>
              <w:t>合计</w:t>
            </w:r>
          </w:p>
        </w:tc>
        <w:tc>
          <w:tcPr>
            <w:tcW w:w="2477" w:type="dxa"/>
          </w:tcPr>
          <w:p>
            <w:pPr>
              <w:pStyle w:val="TableParagraph"/>
              <w:spacing w:before="84"/>
              <w:jc w:val="right"/>
              <w:rPr>
                <w:sz w:val="18"/>
              </w:rPr>
            </w:pPr>
            <w:r>
              <w:rPr>
                <w:sz w:val="18"/>
              </w:rPr>
              <w:t>2.2</w:t>
            </w:r>
          </w:p>
        </w:tc>
      </w:tr>
      <w:tr>
        <w:trPr>
          <w:trHeight w:val="378" w:hRule="atLeast"/>
        </w:trPr>
        <w:tc>
          <w:tcPr>
            <w:tcW w:w="470" w:type="dxa"/>
          </w:tcPr>
          <w:p>
            <w:pPr>
              <w:pStyle w:val="TableParagraph"/>
              <w:rPr>
                <w:rFonts w:ascii="Times New Roman"/>
                <w:sz w:val="20"/>
              </w:rPr>
            </w:pPr>
          </w:p>
        </w:tc>
        <w:tc>
          <w:tcPr>
            <w:tcW w:w="470" w:type="dxa"/>
          </w:tcPr>
          <w:p>
            <w:pPr>
              <w:pStyle w:val="TableParagraph"/>
              <w:rPr>
                <w:rFonts w:ascii="Times New Roman"/>
                <w:sz w:val="20"/>
              </w:rPr>
            </w:pPr>
          </w:p>
        </w:tc>
        <w:tc>
          <w:tcPr>
            <w:tcW w:w="470" w:type="dxa"/>
          </w:tcPr>
          <w:p>
            <w:pPr>
              <w:pStyle w:val="TableParagraph"/>
              <w:rPr>
                <w:rFonts w:ascii="Times New Roman"/>
                <w:sz w:val="20"/>
              </w:rPr>
            </w:pPr>
          </w:p>
        </w:tc>
        <w:tc>
          <w:tcPr>
            <w:tcW w:w="1519" w:type="dxa"/>
          </w:tcPr>
          <w:p>
            <w:pPr>
              <w:pStyle w:val="TableParagraph"/>
              <w:rPr>
                <w:rFonts w:ascii="Times New Roman"/>
                <w:sz w:val="20"/>
              </w:rPr>
            </w:pPr>
          </w:p>
        </w:tc>
        <w:tc>
          <w:tcPr>
            <w:tcW w:w="7843" w:type="dxa"/>
          </w:tcPr>
          <w:p>
            <w:pPr>
              <w:pStyle w:val="TableParagraph"/>
              <w:spacing w:before="84"/>
              <w:ind w:left="41"/>
              <w:rPr>
                <w:sz w:val="18"/>
              </w:rPr>
            </w:pPr>
            <w:r>
              <w:rPr>
                <w:sz w:val="18"/>
              </w:rPr>
              <w:t>达州市听力语言康复中心</w:t>
            </w:r>
          </w:p>
        </w:tc>
        <w:tc>
          <w:tcPr>
            <w:tcW w:w="2477" w:type="dxa"/>
          </w:tcPr>
          <w:p>
            <w:pPr>
              <w:pStyle w:val="TableParagraph"/>
              <w:spacing w:before="84"/>
              <w:jc w:val="right"/>
              <w:rPr>
                <w:sz w:val="18"/>
              </w:rPr>
            </w:pPr>
            <w:r>
              <w:rPr>
                <w:sz w:val="18"/>
              </w:rPr>
              <w:t>2.2</w:t>
            </w:r>
          </w:p>
        </w:tc>
      </w:tr>
      <w:tr>
        <w:trPr>
          <w:trHeight w:val="378" w:hRule="atLeast"/>
        </w:trPr>
        <w:tc>
          <w:tcPr>
            <w:tcW w:w="470" w:type="dxa"/>
          </w:tcPr>
          <w:p>
            <w:pPr>
              <w:pStyle w:val="TableParagraph"/>
              <w:rPr>
                <w:rFonts w:ascii="Times New Roman"/>
                <w:sz w:val="20"/>
              </w:rPr>
            </w:pPr>
          </w:p>
        </w:tc>
        <w:tc>
          <w:tcPr>
            <w:tcW w:w="470" w:type="dxa"/>
          </w:tcPr>
          <w:p>
            <w:pPr>
              <w:pStyle w:val="TableParagraph"/>
              <w:rPr>
                <w:rFonts w:ascii="Times New Roman"/>
                <w:sz w:val="20"/>
              </w:rPr>
            </w:pPr>
          </w:p>
        </w:tc>
        <w:tc>
          <w:tcPr>
            <w:tcW w:w="470" w:type="dxa"/>
          </w:tcPr>
          <w:p>
            <w:pPr>
              <w:pStyle w:val="TableParagraph"/>
              <w:rPr>
                <w:rFonts w:ascii="Times New Roman"/>
                <w:sz w:val="20"/>
              </w:rPr>
            </w:pPr>
          </w:p>
        </w:tc>
        <w:tc>
          <w:tcPr>
            <w:tcW w:w="1519" w:type="dxa"/>
          </w:tcPr>
          <w:p>
            <w:pPr>
              <w:pStyle w:val="TableParagraph"/>
              <w:rPr>
                <w:rFonts w:ascii="Times New Roman"/>
                <w:sz w:val="20"/>
              </w:rPr>
            </w:pPr>
          </w:p>
        </w:tc>
        <w:tc>
          <w:tcPr>
            <w:tcW w:w="7843" w:type="dxa"/>
          </w:tcPr>
          <w:p>
            <w:pPr>
              <w:pStyle w:val="TableParagraph"/>
              <w:spacing w:before="85"/>
              <w:ind w:left="221"/>
              <w:rPr>
                <w:sz w:val="18"/>
              </w:rPr>
            </w:pPr>
            <w:r>
              <w:rPr>
                <w:sz w:val="18"/>
              </w:rPr>
              <w:t>残疾人康复</w:t>
            </w:r>
          </w:p>
        </w:tc>
        <w:tc>
          <w:tcPr>
            <w:tcW w:w="2477" w:type="dxa"/>
          </w:tcPr>
          <w:p>
            <w:pPr>
              <w:pStyle w:val="TableParagraph"/>
              <w:spacing w:before="85"/>
              <w:jc w:val="right"/>
              <w:rPr>
                <w:sz w:val="18"/>
              </w:rPr>
            </w:pPr>
            <w:r>
              <w:rPr>
                <w:sz w:val="18"/>
              </w:rPr>
              <w:t>2.2</w:t>
            </w:r>
          </w:p>
        </w:tc>
      </w:tr>
      <w:tr>
        <w:trPr>
          <w:trHeight w:val="378" w:hRule="atLeast"/>
        </w:trPr>
        <w:tc>
          <w:tcPr>
            <w:tcW w:w="470" w:type="dxa"/>
          </w:tcPr>
          <w:p>
            <w:pPr>
              <w:pStyle w:val="TableParagraph"/>
              <w:spacing w:before="84"/>
              <w:ind w:right="135"/>
              <w:jc w:val="right"/>
              <w:rPr>
                <w:sz w:val="18"/>
              </w:rPr>
            </w:pPr>
            <w:r>
              <w:rPr>
                <w:sz w:val="18"/>
              </w:rPr>
              <w:t>208</w:t>
            </w:r>
          </w:p>
        </w:tc>
        <w:tc>
          <w:tcPr>
            <w:tcW w:w="470" w:type="dxa"/>
          </w:tcPr>
          <w:p>
            <w:pPr>
              <w:pStyle w:val="TableParagraph"/>
              <w:spacing w:before="84"/>
              <w:ind w:left="40"/>
              <w:rPr>
                <w:sz w:val="18"/>
              </w:rPr>
            </w:pPr>
            <w:r>
              <w:rPr>
                <w:sz w:val="18"/>
              </w:rPr>
              <w:t>11</w:t>
            </w:r>
          </w:p>
        </w:tc>
        <w:tc>
          <w:tcPr>
            <w:tcW w:w="470" w:type="dxa"/>
          </w:tcPr>
          <w:p>
            <w:pPr>
              <w:pStyle w:val="TableParagraph"/>
              <w:spacing w:before="84"/>
              <w:ind w:left="38"/>
              <w:rPr>
                <w:sz w:val="18"/>
              </w:rPr>
            </w:pPr>
            <w:r>
              <w:rPr>
                <w:sz w:val="18"/>
              </w:rPr>
              <w:t>04</w:t>
            </w:r>
          </w:p>
        </w:tc>
        <w:tc>
          <w:tcPr>
            <w:tcW w:w="1519" w:type="dxa"/>
          </w:tcPr>
          <w:p>
            <w:pPr>
              <w:pStyle w:val="TableParagraph"/>
              <w:spacing w:before="84"/>
              <w:ind w:left="41"/>
              <w:rPr>
                <w:sz w:val="18"/>
              </w:rPr>
            </w:pPr>
            <w:r>
              <w:rPr>
                <w:sz w:val="18"/>
              </w:rPr>
              <w:t>301304</w:t>
            </w:r>
          </w:p>
        </w:tc>
        <w:tc>
          <w:tcPr>
            <w:tcW w:w="7843" w:type="dxa"/>
          </w:tcPr>
          <w:p>
            <w:pPr>
              <w:pStyle w:val="TableParagraph"/>
              <w:spacing w:before="84"/>
              <w:ind w:left="404"/>
              <w:rPr>
                <w:sz w:val="18"/>
              </w:rPr>
            </w:pPr>
            <w:r>
              <w:rPr>
                <w:sz w:val="18"/>
              </w:rPr>
              <w:t>党建经费</w:t>
            </w:r>
          </w:p>
        </w:tc>
        <w:tc>
          <w:tcPr>
            <w:tcW w:w="2477" w:type="dxa"/>
          </w:tcPr>
          <w:p>
            <w:pPr>
              <w:pStyle w:val="TableParagraph"/>
              <w:spacing w:before="84"/>
              <w:jc w:val="right"/>
              <w:rPr>
                <w:sz w:val="18"/>
              </w:rPr>
            </w:pPr>
            <w:r>
              <w:rPr>
                <w:sz w:val="18"/>
              </w:rPr>
              <w:t>2.1</w:t>
            </w:r>
          </w:p>
        </w:tc>
      </w:tr>
      <w:tr>
        <w:trPr>
          <w:trHeight w:val="378" w:hRule="atLeast"/>
        </w:trPr>
        <w:tc>
          <w:tcPr>
            <w:tcW w:w="470" w:type="dxa"/>
          </w:tcPr>
          <w:p>
            <w:pPr>
              <w:pStyle w:val="TableParagraph"/>
              <w:spacing w:before="84"/>
              <w:ind w:right="135"/>
              <w:jc w:val="right"/>
              <w:rPr>
                <w:sz w:val="18"/>
              </w:rPr>
            </w:pPr>
            <w:r>
              <w:rPr>
                <w:sz w:val="18"/>
              </w:rPr>
              <w:t>208</w:t>
            </w:r>
          </w:p>
        </w:tc>
        <w:tc>
          <w:tcPr>
            <w:tcW w:w="470" w:type="dxa"/>
          </w:tcPr>
          <w:p>
            <w:pPr>
              <w:pStyle w:val="TableParagraph"/>
              <w:spacing w:before="84"/>
              <w:ind w:left="40"/>
              <w:rPr>
                <w:sz w:val="18"/>
              </w:rPr>
            </w:pPr>
            <w:r>
              <w:rPr>
                <w:sz w:val="18"/>
              </w:rPr>
              <w:t>11</w:t>
            </w:r>
          </w:p>
        </w:tc>
        <w:tc>
          <w:tcPr>
            <w:tcW w:w="470" w:type="dxa"/>
          </w:tcPr>
          <w:p>
            <w:pPr>
              <w:pStyle w:val="TableParagraph"/>
              <w:spacing w:before="84"/>
              <w:ind w:left="38"/>
              <w:rPr>
                <w:sz w:val="18"/>
              </w:rPr>
            </w:pPr>
            <w:r>
              <w:rPr>
                <w:sz w:val="18"/>
              </w:rPr>
              <w:t>04</w:t>
            </w:r>
          </w:p>
        </w:tc>
        <w:tc>
          <w:tcPr>
            <w:tcW w:w="1519" w:type="dxa"/>
          </w:tcPr>
          <w:p>
            <w:pPr>
              <w:pStyle w:val="TableParagraph"/>
              <w:spacing w:before="84"/>
              <w:ind w:left="41"/>
              <w:rPr>
                <w:sz w:val="18"/>
              </w:rPr>
            </w:pPr>
            <w:r>
              <w:rPr>
                <w:sz w:val="18"/>
              </w:rPr>
              <w:t>301304</w:t>
            </w:r>
          </w:p>
        </w:tc>
        <w:tc>
          <w:tcPr>
            <w:tcW w:w="7843" w:type="dxa"/>
          </w:tcPr>
          <w:p>
            <w:pPr>
              <w:pStyle w:val="TableParagraph"/>
              <w:spacing w:before="84"/>
              <w:ind w:left="404"/>
              <w:rPr>
                <w:sz w:val="18"/>
              </w:rPr>
            </w:pPr>
            <w:r>
              <w:rPr>
                <w:sz w:val="18"/>
              </w:rPr>
              <w:t>公务接待费</w:t>
            </w:r>
          </w:p>
        </w:tc>
        <w:tc>
          <w:tcPr>
            <w:tcW w:w="2477" w:type="dxa"/>
          </w:tcPr>
          <w:p>
            <w:pPr>
              <w:pStyle w:val="TableParagraph"/>
              <w:spacing w:before="84"/>
              <w:jc w:val="right"/>
              <w:rPr>
                <w:sz w:val="18"/>
              </w:rPr>
            </w:pPr>
            <w:r>
              <w:rPr>
                <w:sz w:val="18"/>
              </w:rPr>
              <w:t>0.1</w:t>
            </w:r>
          </w:p>
        </w:tc>
      </w:tr>
    </w:tbl>
    <w:p>
      <w:pPr>
        <w:spacing w:after="0"/>
        <w:jc w:val="right"/>
        <w:rPr>
          <w:sz w:val="18"/>
        </w:rPr>
        <w:sectPr>
          <w:type w:val="continuous"/>
          <w:pgSz w:w="16840" w:h="11910" w:orient="landscape"/>
          <w:pgMar w:top="1580" w:bottom="280" w:left="900" w:right="1000"/>
        </w:sectPr>
      </w:pPr>
    </w:p>
    <w:p>
      <w:pPr>
        <w:spacing w:line="240" w:lineRule="auto" w:before="9"/>
        <w:rPr>
          <w:sz w:val="23"/>
        </w:rPr>
      </w:pPr>
    </w:p>
    <w:p>
      <w:pPr>
        <w:spacing w:after="0" w:line="240" w:lineRule="auto"/>
        <w:rPr>
          <w:sz w:val="23"/>
        </w:rPr>
        <w:sectPr>
          <w:pgSz w:w="16840" w:h="11910" w:orient="landscape"/>
          <w:pgMar w:top="1100" w:bottom="280" w:left="900" w:right="1000"/>
        </w:sectPr>
      </w:pPr>
    </w:p>
    <w:p>
      <w:pPr>
        <w:spacing w:line="240" w:lineRule="auto" w:before="3"/>
        <w:rPr>
          <w:sz w:val="26"/>
        </w:rPr>
      </w:pPr>
    </w:p>
    <w:p>
      <w:pPr>
        <w:spacing w:before="0"/>
        <w:ind w:left="4868" w:right="0" w:firstLine="0"/>
        <w:jc w:val="left"/>
        <w:rPr>
          <w:rFonts w:ascii="黑体" w:hAnsi="黑体" w:eastAsia="黑体" w:hint="eastAsia"/>
          <w:b/>
          <w:sz w:val="31"/>
        </w:rPr>
      </w:pPr>
      <w:r>
        <w:rPr>
          <w:rFonts w:ascii="黑体" w:hAnsi="黑体" w:eastAsia="黑体" w:hint="eastAsia"/>
          <w:b/>
          <w:w w:val="95"/>
          <w:sz w:val="31"/>
        </w:rPr>
        <w:t>一般公共预算“三公”经费支出预算表</w:t>
      </w:r>
    </w:p>
    <w:p>
      <w:pPr>
        <w:spacing w:before="78"/>
        <w:ind w:left="0" w:right="195" w:firstLine="0"/>
        <w:jc w:val="right"/>
        <w:rPr>
          <w:sz w:val="17"/>
        </w:rPr>
      </w:pPr>
      <w:r>
        <w:rPr/>
        <w:br w:type="column"/>
      </w:r>
      <w:r>
        <w:rPr>
          <w:spacing w:val="-1"/>
          <w:sz w:val="17"/>
        </w:rPr>
        <w:t>表3-3</w:t>
      </w:r>
    </w:p>
    <w:p>
      <w:pPr>
        <w:spacing w:line="240" w:lineRule="auto" w:before="0"/>
        <w:rPr>
          <w:sz w:val="16"/>
        </w:rPr>
      </w:pPr>
    </w:p>
    <w:p>
      <w:pPr>
        <w:spacing w:line="240" w:lineRule="auto" w:before="7"/>
        <w:rPr>
          <w:sz w:val="20"/>
        </w:rPr>
      </w:pPr>
    </w:p>
    <w:p>
      <w:pPr>
        <w:spacing w:before="0"/>
        <w:ind w:left="0" w:right="193" w:firstLine="0"/>
        <w:jc w:val="right"/>
        <w:rPr>
          <w:sz w:val="17"/>
        </w:rPr>
      </w:pPr>
      <w:r>
        <w:rPr>
          <w:spacing w:val="-1"/>
          <w:sz w:val="17"/>
        </w:rPr>
        <w:t>单位：万元</w:t>
      </w:r>
    </w:p>
    <w:p>
      <w:pPr>
        <w:spacing w:after="0"/>
        <w:jc w:val="right"/>
        <w:rPr>
          <w:sz w:val="17"/>
        </w:rPr>
        <w:sectPr>
          <w:type w:val="continuous"/>
          <w:pgSz w:w="16840" w:h="11910" w:orient="landscape"/>
          <w:pgMar w:top="1580" w:bottom="280" w:left="900" w:right="1000"/>
          <w:cols w:num="2" w:equalWidth="0">
            <w:col w:w="10159" w:space="40"/>
            <w:col w:w="4741"/>
          </w:cols>
        </w:sectPr>
      </w:pPr>
    </w:p>
    <w:p>
      <w:pPr>
        <w:spacing w:line="240" w:lineRule="auto" w:before="4"/>
        <w:rPr>
          <w:sz w:val="3"/>
        </w:rPr>
      </w:pPr>
    </w:p>
    <w:tbl>
      <w:tblPr>
        <w:tblW w:w="0" w:type="auto"/>
        <w:jc w:val="left"/>
        <w:tblInd w:w="2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88"/>
        <w:gridCol w:w="4145"/>
        <w:gridCol w:w="1529"/>
        <w:gridCol w:w="1529"/>
        <w:gridCol w:w="1529"/>
        <w:gridCol w:w="1529"/>
        <w:gridCol w:w="1529"/>
        <w:gridCol w:w="1529"/>
      </w:tblGrid>
      <w:tr>
        <w:trPr>
          <w:trHeight w:val="323" w:hRule="atLeast"/>
        </w:trPr>
        <w:tc>
          <w:tcPr>
            <w:tcW w:w="1188" w:type="dxa"/>
            <w:vMerge w:val="restart"/>
          </w:tcPr>
          <w:p>
            <w:pPr>
              <w:pStyle w:val="TableParagraph"/>
              <w:rPr>
                <w:sz w:val="16"/>
              </w:rPr>
            </w:pPr>
          </w:p>
          <w:p>
            <w:pPr>
              <w:pStyle w:val="TableParagraph"/>
              <w:spacing w:before="10"/>
              <w:rPr>
                <w:sz w:val="16"/>
              </w:rPr>
            </w:pPr>
          </w:p>
          <w:p>
            <w:pPr>
              <w:pStyle w:val="TableParagraph"/>
              <w:ind w:left="289"/>
              <w:rPr>
                <w:sz w:val="15"/>
              </w:rPr>
            </w:pPr>
            <w:r>
              <w:rPr>
                <w:w w:val="105"/>
                <w:sz w:val="15"/>
              </w:rPr>
              <w:t>单位编码</w:t>
            </w:r>
          </w:p>
        </w:tc>
        <w:tc>
          <w:tcPr>
            <w:tcW w:w="4145" w:type="dxa"/>
            <w:vMerge w:val="restart"/>
          </w:tcPr>
          <w:p>
            <w:pPr>
              <w:pStyle w:val="TableParagraph"/>
              <w:rPr>
                <w:sz w:val="16"/>
              </w:rPr>
            </w:pPr>
          </w:p>
          <w:p>
            <w:pPr>
              <w:pStyle w:val="TableParagraph"/>
              <w:spacing w:before="10"/>
              <w:rPr>
                <w:sz w:val="16"/>
              </w:rPr>
            </w:pPr>
          </w:p>
          <w:p>
            <w:pPr>
              <w:pStyle w:val="TableParagraph"/>
              <w:ind w:left="1743" w:right="1711"/>
              <w:jc w:val="center"/>
              <w:rPr>
                <w:sz w:val="15"/>
              </w:rPr>
            </w:pPr>
            <w:r>
              <w:rPr>
                <w:w w:val="105"/>
                <w:sz w:val="15"/>
              </w:rPr>
              <w:t>单位名称</w:t>
            </w:r>
          </w:p>
        </w:tc>
        <w:tc>
          <w:tcPr>
            <w:tcW w:w="9174" w:type="dxa"/>
            <w:gridSpan w:val="6"/>
          </w:tcPr>
          <w:p>
            <w:pPr>
              <w:pStyle w:val="TableParagraph"/>
              <w:spacing w:before="77"/>
              <w:ind w:left="3786" w:right="3752"/>
              <w:jc w:val="center"/>
              <w:rPr>
                <w:sz w:val="15"/>
              </w:rPr>
            </w:pPr>
            <w:r>
              <w:rPr>
                <w:w w:val="105"/>
                <w:sz w:val="15"/>
              </w:rPr>
              <w:t>当年财政拨款预算安排</w:t>
            </w:r>
          </w:p>
        </w:tc>
      </w:tr>
      <w:tr>
        <w:trPr>
          <w:trHeight w:val="323" w:hRule="atLeast"/>
        </w:trPr>
        <w:tc>
          <w:tcPr>
            <w:tcW w:w="1188" w:type="dxa"/>
            <w:vMerge/>
            <w:tcBorders>
              <w:top w:val="nil"/>
            </w:tcBorders>
          </w:tcPr>
          <w:p>
            <w:pPr>
              <w:rPr>
                <w:sz w:val="2"/>
                <w:szCs w:val="2"/>
              </w:rPr>
            </w:pPr>
          </w:p>
        </w:tc>
        <w:tc>
          <w:tcPr>
            <w:tcW w:w="4145" w:type="dxa"/>
            <w:vMerge/>
            <w:tcBorders>
              <w:top w:val="nil"/>
            </w:tcBorders>
          </w:tcPr>
          <w:p>
            <w:pPr>
              <w:rPr>
                <w:sz w:val="2"/>
                <w:szCs w:val="2"/>
              </w:rPr>
            </w:pPr>
          </w:p>
        </w:tc>
        <w:tc>
          <w:tcPr>
            <w:tcW w:w="1529" w:type="dxa"/>
            <w:vMerge w:val="restart"/>
          </w:tcPr>
          <w:p>
            <w:pPr>
              <w:pStyle w:val="TableParagraph"/>
              <w:spacing w:before="4"/>
              <w:rPr>
                <w:sz w:val="19"/>
              </w:rPr>
            </w:pPr>
          </w:p>
          <w:p>
            <w:pPr>
              <w:pStyle w:val="TableParagraph"/>
              <w:ind w:left="593" w:right="559"/>
              <w:jc w:val="center"/>
              <w:rPr>
                <w:sz w:val="15"/>
              </w:rPr>
            </w:pPr>
            <w:r>
              <w:rPr>
                <w:w w:val="105"/>
                <w:sz w:val="15"/>
              </w:rPr>
              <w:t>合计</w:t>
            </w:r>
          </w:p>
        </w:tc>
        <w:tc>
          <w:tcPr>
            <w:tcW w:w="1529" w:type="dxa"/>
            <w:vMerge w:val="restart"/>
          </w:tcPr>
          <w:p>
            <w:pPr>
              <w:pStyle w:val="TableParagraph"/>
              <w:spacing w:before="4"/>
              <w:rPr>
                <w:sz w:val="19"/>
              </w:rPr>
            </w:pPr>
          </w:p>
          <w:p>
            <w:pPr>
              <w:pStyle w:val="TableParagraph"/>
              <w:ind w:left="73"/>
              <w:rPr>
                <w:sz w:val="15"/>
              </w:rPr>
            </w:pPr>
            <w:r>
              <w:rPr>
                <w:w w:val="105"/>
                <w:sz w:val="15"/>
              </w:rPr>
              <w:t>因公出国（境）费用</w:t>
            </w:r>
          </w:p>
        </w:tc>
        <w:tc>
          <w:tcPr>
            <w:tcW w:w="4587" w:type="dxa"/>
            <w:gridSpan w:val="3"/>
          </w:tcPr>
          <w:p>
            <w:pPr>
              <w:pStyle w:val="TableParagraph"/>
              <w:spacing w:before="77"/>
              <w:ind w:left="1525"/>
              <w:rPr>
                <w:sz w:val="15"/>
              </w:rPr>
            </w:pPr>
            <w:r>
              <w:rPr>
                <w:w w:val="105"/>
                <w:sz w:val="15"/>
              </w:rPr>
              <w:t>公务用车购置及运行费</w:t>
            </w:r>
          </w:p>
        </w:tc>
        <w:tc>
          <w:tcPr>
            <w:tcW w:w="1529" w:type="dxa"/>
            <w:vMerge w:val="restart"/>
          </w:tcPr>
          <w:p>
            <w:pPr>
              <w:pStyle w:val="TableParagraph"/>
              <w:spacing w:before="4"/>
              <w:rPr>
                <w:sz w:val="19"/>
              </w:rPr>
            </w:pPr>
          </w:p>
          <w:p>
            <w:pPr>
              <w:pStyle w:val="TableParagraph"/>
              <w:ind w:left="382"/>
              <w:rPr>
                <w:sz w:val="15"/>
              </w:rPr>
            </w:pPr>
            <w:r>
              <w:rPr>
                <w:w w:val="105"/>
                <w:sz w:val="15"/>
              </w:rPr>
              <w:t>公务接待费</w:t>
            </w:r>
          </w:p>
        </w:tc>
      </w:tr>
      <w:tr>
        <w:trPr>
          <w:trHeight w:val="323" w:hRule="atLeast"/>
        </w:trPr>
        <w:tc>
          <w:tcPr>
            <w:tcW w:w="1188" w:type="dxa"/>
            <w:vMerge/>
            <w:tcBorders>
              <w:top w:val="nil"/>
            </w:tcBorders>
          </w:tcPr>
          <w:p>
            <w:pPr>
              <w:rPr>
                <w:sz w:val="2"/>
                <w:szCs w:val="2"/>
              </w:rPr>
            </w:pPr>
          </w:p>
        </w:tc>
        <w:tc>
          <w:tcPr>
            <w:tcW w:w="4145" w:type="dxa"/>
            <w:vMerge/>
            <w:tcBorders>
              <w:top w:val="nil"/>
            </w:tcBorders>
          </w:tcPr>
          <w:p>
            <w:pPr>
              <w:rPr>
                <w:sz w:val="2"/>
                <w:szCs w:val="2"/>
              </w:rPr>
            </w:pPr>
          </w:p>
        </w:tc>
        <w:tc>
          <w:tcPr>
            <w:tcW w:w="1529" w:type="dxa"/>
            <w:vMerge/>
            <w:tcBorders>
              <w:top w:val="nil"/>
            </w:tcBorders>
          </w:tcPr>
          <w:p>
            <w:pPr>
              <w:rPr>
                <w:sz w:val="2"/>
                <w:szCs w:val="2"/>
              </w:rPr>
            </w:pPr>
          </w:p>
        </w:tc>
        <w:tc>
          <w:tcPr>
            <w:tcW w:w="1529" w:type="dxa"/>
            <w:vMerge/>
            <w:tcBorders>
              <w:top w:val="nil"/>
            </w:tcBorders>
          </w:tcPr>
          <w:p>
            <w:pPr>
              <w:rPr>
                <w:sz w:val="2"/>
                <w:szCs w:val="2"/>
              </w:rPr>
            </w:pPr>
          </w:p>
        </w:tc>
        <w:tc>
          <w:tcPr>
            <w:tcW w:w="1529" w:type="dxa"/>
          </w:tcPr>
          <w:p>
            <w:pPr>
              <w:pStyle w:val="TableParagraph"/>
              <w:spacing w:before="77"/>
              <w:ind w:left="592" w:right="560"/>
              <w:jc w:val="center"/>
              <w:rPr>
                <w:sz w:val="15"/>
              </w:rPr>
            </w:pPr>
            <w:r>
              <w:rPr>
                <w:w w:val="105"/>
                <w:sz w:val="15"/>
              </w:rPr>
              <w:t>小计</w:t>
            </w:r>
          </w:p>
        </w:tc>
        <w:tc>
          <w:tcPr>
            <w:tcW w:w="1529" w:type="dxa"/>
          </w:tcPr>
          <w:p>
            <w:pPr>
              <w:pStyle w:val="TableParagraph"/>
              <w:spacing w:before="77"/>
              <w:ind w:left="227"/>
              <w:rPr>
                <w:sz w:val="15"/>
              </w:rPr>
            </w:pPr>
            <w:r>
              <w:rPr>
                <w:w w:val="105"/>
                <w:sz w:val="15"/>
              </w:rPr>
              <w:t>公务用车购置费</w:t>
            </w:r>
          </w:p>
        </w:tc>
        <w:tc>
          <w:tcPr>
            <w:tcW w:w="1529" w:type="dxa"/>
          </w:tcPr>
          <w:p>
            <w:pPr>
              <w:pStyle w:val="TableParagraph"/>
              <w:spacing w:before="77"/>
              <w:ind w:left="228"/>
              <w:rPr>
                <w:sz w:val="15"/>
              </w:rPr>
            </w:pPr>
            <w:r>
              <w:rPr>
                <w:w w:val="105"/>
                <w:sz w:val="15"/>
              </w:rPr>
              <w:t>公务用车运行费</w:t>
            </w:r>
          </w:p>
        </w:tc>
        <w:tc>
          <w:tcPr>
            <w:tcW w:w="1529" w:type="dxa"/>
            <w:vMerge/>
            <w:tcBorders>
              <w:top w:val="nil"/>
            </w:tcBorders>
          </w:tcPr>
          <w:p>
            <w:pPr>
              <w:rPr>
                <w:sz w:val="2"/>
                <w:szCs w:val="2"/>
              </w:rPr>
            </w:pPr>
          </w:p>
        </w:tc>
      </w:tr>
      <w:tr>
        <w:trPr>
          <w:trHeight w:val="323" w:hRule="atLeast"/>
        </w:trPr>
        <w:tc>
          <w:tcPr>
            <w:tcW w:w="1188" w:type="dxa"/>
          </w:tcPr>
          <w:p>
            <w:pPr>
              <w:pStyle w:val="TableParagraph"/>
              <w:rPr>
                <w:rFonts w:ascii="Times New Roman"/>
                <w:sz w:val="16"/>
              </w:rPr>
            </w:pPr>
          </w:p>
        </w:tc>
        <w:tc>
          <w:tcPr>
            <w:tcW w:w="4145" w:type="dxa"/>
          </w:tcPr>
          <w:p>
            <w:pPr>
              <w:pStyle w:val="TableParagraph"/>
              <w:spacing w:before="77"/>
              <w:ind w:left="33"/>
              <w:rPr>
                <w:sz w:val="15"/>
              </w:rPr>
            </w:pPr>
            <w:r>
              <w:rPr>
                <w:w w:val="105"/>
                <w:sz w:val="15"/>
              </w:rPr>
              <w:t>合计</w:t>
            </w:r>
          </w:p>
        </w:tc>
        <w:tc>
          <w:tcPr>
            <w:tcW w:w="1529" w:type="dxa"/>
          </w:tcPr>
          <w:p>
            <w:pPr>
              <w:pStyle w:val="TableParagraph"/>
              <w:spacing w:before="77"/>
              <w:ind w:right="1"/>
              <w:jc w:val="right"/>
              <w:rPr>
                <w:sz w:val="15"/>
              </w:rPr>
            </w:pPr>
            <w:r>
              <w:rPr>
                <w:sz w:val="15"/>
              </w:rPr>
              <w:t>0.1</w:t>
            </w:r>
          </w:p>
        </w:tc>
        <w:tc>
          <w:tcPr>
            <w:tcW w:w="1529" w:type="dxa"/>
          </w:tcPr>
          <w:p>
            <w:pPr>
              <w:pStyle w:val="TableParagraph"/>
              <w:rPr>
                <w:rFonts w:ascii="Times New Roman"/>
                <w:sz w:val="16"/>
              </w:rPr>
            </w:pPr>
          </w:p>
        </w:tc>
        <w:tc>
          <w:tcPr>
            <w:tcW w:w="1529" w:type="dxa"/>
          </w:tcPr>
          <w:p>
            <w:pPr>
              <w:pStyle w:val="TableParagraph"/>
              <w:rPr>
                <w:rFonts w:ascii="Times New Roman"/>
                <w:sz w:val="16"/>
              </w:rPr>
            </w:pPr>
          </w:p>
        </w:tc>
        <w:tc>
          <w:tcPr>
            <w:tcW w:w="1529" w:type="dxa"/>
          </w:tcPr>
          <w:p>
            <w:pPr>
              <w:pStyle w:val="TableParagraph"/>
              <w:rPr>
                <w:rFonts w:ascii="Times New Roman"/>
                <w:sz w:val="16"/>
              </w:rPr>
            </w:pPr>
          </w:p>
        </w:tc>
        <w:tc>
          <w:tcPr>
            <w:tcW w:w="1529" w:type="dxa"/>
          </w:tcPr>
          <w:p>
            <w:pPr>
              <w:pStyle w:val="TableParagraph"/>
              <w:rPr>
                <w:rFonts w:ascii="Times New Roman"/>
                <w:sz w:val="16"/>
              </w:rPr>
            </w:pPr>
          </w:p>
        </w:tc>
        <w:tc>
          <w:tcPr>
            <w:tcW w:w="1529" w:type="dxa"/>
          </w:tcPr>
          <w:p>
            <w:pPr>
              <w:pStyle w:val="TableParagraph"/>
              <w:spacing w:before="77"/>
              <w:ind w:right="1"/>
              <w:jc w:val="right"/>
              <w:rPr>
                <w:sz w:val="15"/>
              </w:rPr>
            </w:pPr>
            <w:r>
              <w:rPr>
                <w:sz w:val="15"/>
              </w:rPr>
              <w:t>0.1</w:t>
            </w:r>
          </w:p>
        </w:tc>
      </w:tr>
      <w:tr>
        <w:trPr>
          <w:trHeight w:val="323" w:hRule="atLeast"/>
        </w:trPr>
        <w:tc>
          <w:tcPr>
            <w:tcW w:w="1188" w:type="dxa"/>
          </w:tcPr>
          <w:p>
            <w:pPr>
              <w:pStyle w:val="TableParagraph"/>
              <w:spacing w:before="77"/>
              <w:ind w:left="33"/>
              <w:rPr>
                <w:sz w:val="15"/>
              </w:rPr>
            </w:pPr>
            <w:r>
              <w:rPr>
                <w:w w:val="105"/>
                <w:sz w:val="15"/>
              </w:rPr>
              <w:t>301304</w:t>
            </w:r>
          </w:p>
        </w:tc>
        <w:tc>
          <w:tcPr>
            <w:tcW w:w="4145" w:type="dxa"/>
          </w:tcPr>
          <w:p>
            <w:pPr>
              <w:pStyle w:val="TableParagraph"/>
              <w:spacing w:before="77"/>
              <w:ind w:left="33"/>
              <w:rPr>
                <w:sz w:val="15"/>
              </w:rPr>
            </w:pPr>
            <w:r>
              <w:rPr>
                <w:w w:val="105"/>
                <w:sz w:val="15"/>
              </w:rPr>
              <w:t>达州市听力语言康复中心</w:t>
            </w:r>
          </w:p>
        </w:tc>
        <w:tc>
          <w:tcPr>
            <w:tcW w:w="1529" w:type="dxa"/>
          </w:tcPr>
          <w:p>
            <w:pPr>
              <w:pStyle w:val="TableParagraph"/>
              <w:spacing w:before="77"/>
              <w:ind w:right="1"/>
              <w:jc w:val="right"/>
              <w:rPr>
                <w:sz w:val="15"/>
              </w:rPr>
            </w:pPr>
            <w:r>
              <w:rPr>
                <w:sz w:val="15"/>
              </w:rPr>
              <w:t>0.1</w:t>
            </w:r>
          </w:p>
        </w:tc>
        <w:tc>
          <w:tcPr>
            <w:tcW w:w="1529" w:type="dxa"/>
          </w:tcPr>
          <w:p>
            <w:pPr>
              <w:pStyle w:val="TableParagraph"/>
              <w:rPr>
                <w:rFonts w:ascii="Times New Roman"/>
                <w:sz w:val="16"/>
              </w:rPr>
            </w:pPr>
          </w:p>
        </w:tc>
        <w:tc>
          <w:tcPr>
            <w:tcW w:w="1529" w:type="dxa"/>
          </w:tcPr>
          <w:p>
            <w:pPr>
              <w:pStyle w:val="TableParagraph"/>
              <w:rPr>
                <w:rFonts w:ascii="Times New Roman"/>
                <w:sz w:val="16"/>
              </w:rPr>
            </w:pPr>
          </w:p>
        </w:tc>
        <w:tc>
          <w:tcPr>
            <w:tcW w:w="1529" w:type="dxa"/>
          </w:tcPr>
          <w:p>
            <w:pPr>
              <w:pStyle w:val="TableParagraph"/>
              <w:rPr>
                <w:rFonts w:ascii="Times New Roman"/>
                <w:sz w:val="16"/>
              </w:rPr>
            </w:pPr>
          </w:p>
        </w:tc>
        <w:tc>
          <w:tcPr>
            <w:tcW w:w="1529" w:type="dxa"/>
          </w:tcPr>
          <w:p>
            <w:pPr>
              <w:pStyle w:val="TableParagraph"/>
              <w:rPr>
                <w:rFonts w:ascii="Times New Roman"/>
                <w:sz w:val="16"/>
              </w:rPr>
            </w:pPr>
          </w:p>
        </w:tc>
        <w:tc>
          <w:tcPr>
            <w:tcW w:w="1529" w:type="dxa"/>
          </w:tcPr>
          <w:p>
            <w:pPr>
              <w:pStyle w:val="TableParagraph"/>
              <w:spacing w:before="77"/>
              <w:ind w:right="1"/>
              <w:jc w:val="right"/>
              <w:rPr>
                <w:sz w:val="15"/>
              </w:rPr>
            </w:pPr>
            <w:r>
              <w:rPr>
                <w:sz w:val="15"/>
              </w:rPr>
              <w:t>0.1</w:t>
            </w:r>
          </w:p>
        </w:tc>
      </w:tr>
    </w:tbl>
    <w:p>
      <w:pPr>
        <w:spacing w:after="0"/>
        <w:jc w:val="right"/>
        <w:rPr>
          <w:sz w:val="15"/>
        </w:rPr>
        <w:sectPr>
          <w:type w:val="continuous"/>
          <w:pgSz w:w="16840" w:h="11910" w:orient="landscape"/>
          <w:pgMar w:top="1580" w:bottom="280" w:left="900" w:right="1000"/>
        </w:sectPr>
      </w:pPr>
    </w:p>
    <w:p>
      <w:pPr>
        <w:spacing w:line="240" w:lineRule="auto" w:before="9"/>
        <w:rPr>
          <w:sz w:val="27"/>
        </w:rPr>
      </w:pPr>
    </w:p>
    <w:p>
      <w:pPr>
        <w:spacing w:after="0" w:line="240" w:lineRule="auto"/>
        <w:rPr>
          <w:sz w:val="27"/>
        </w:rPr>
        <w:sectPr>
          <w:pgSz w:w="16840" w:h="11910" w:orient="landscape"/>
          <w:pgMar w:top="1100" w:bottom="280" w:left="900" w:right="1000"/>
        </w:sectPr>
      </w:pPr>
    </w:p>
    <w:p>
      <w:pPr>
        <w:spacing w:line="240" w:lineRule="auto" w:before="11"/>
        <w:rPr>
          <w:sz w:val="28"/>
        </w:rPr>
      </w:pPr>
    </w:p>
    <w:p>
      <w:pPr>
        <w:pStyle w:val="Heading1"/>
        <w:ind w:left="5706"/>
      </w:pPr>
      <w:r>
        <w:rPr/>
        <w:t>政府性基金支出预算表</w:t>
      </w:r>
    </w:p>
    <w:p>
      <w:pPr>
        <w:spacing w:before="75"/>
        <w:ind w:left="0" w:right="278" w:firstLine="0"/>
        <w:jc w:val="right"/>
        <w:rPr>
          <w:sz w:val="18"/>
        </w:rPr>
      </w:pPr>
      <w:r>
        <w:rPr/>
        <w:br w:type="column"/>
      </w:r>
      <w:r>
        <w:rPr>
          <w:sz w:val="18"/>
        </w:rPr>
        <w:t>表4</w:t>
      </w:r>
    </w:p>
    <w:p>
      <w:pPr>
        <w:spacing w:line="240" w:lineRule="auto" w:before="0"/>
        <w:rPr>
          <w:sz w:val="18"/>
        </w:rPr>
      </w:pPr>
    </w:p>
    <w:p>
      <w:pPr>
        <w:spacing w:line="240" w:lineRule="auto" w:before="4"/>
        <w:rPr>
          <w:sz w:val="25"/>
        </w:rPr>
      </w:pPr>
    </w:p>
    <w:p>
      <w:pPr>
        <w:spacing w:before="0"/>
        <w:ind w:left="0" w:right="277" w:firstLine="0"/>
        <w:jc w:val="right"/>
        <w:rPr>
          <w:sz w:val="20"/>
        </w:rPr>
      </w:pPr>
      <w:r>
        <w:rPr>
          <w:w w:val="95"/>
          <w:sz w:val="20"/>
        </w:rPr>
        <w:t>单位：万元</w:t>
      </w:r>
    </w:p>
    <w:p>
      <w:pPr>
        <w:spacing w:after="0"/>
        <w:jc w:val="right"/>
        <w:rPr>
          <w:sz w:val="20"/>
        </w:rPr>
        <w:sectPr>
          <w:type w:val="continuous"/>
          <w:pgSz w:w="16840" w:h="11910" w:orient="landscape"/>
          <w:pgMar w:top="1580" w:bottom="280" w:left="900" w:right="1000"/>
          <w:cols w:num="2" w:equalWidth="0">
            <w:col w:w="9325" w:space="40"/>
            <w:col w:w="5575"/>
          </w:cols>
        </w:sectPr>
      </w:pPr>
    </w:p>
    <w:p>
      <w:pPr>
        <w:spacing w:line="240" w:lineRule="auto" w:before="10"/>
        <w:rPr>
          <w:sz w:val="3"/>
        </w:rPr>
      </w:pPr>
    </w:p>
    <w:tbl>
      <w:tblPr>
        <w:tblW w:w="0" w:type="auto"/>
        <w:jc w:val="left"/>
        <w:tblInd w:w="3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62"/>
        <w:gridCol w:w="380"/>
        <w:gridCol w:w="380"/>
        <w:gridCol w:w="1155"/>
        <w:gridCol w:w="6308"/>
        <w:gridCol w:w="1856"/>
        <w:gridCol w:w="1856"/>
        <w:gridCol w:w="1856"/>
      </w:tblGrid>
      <w:tr>
        <w:trPr>
          <w:trHeight w:val="378" w:hRule="atLeast"/>
        </w:trPr>
        <w:tc>
          <w:tcPr>
            <w:tcW w:w="8785" w:type="dxa"/>
            <w:gridSpan w:val="5"/>
          </w:tcPr>
          <w:p>
            <w:pPr>
              <w:pStyle w:val="TableParagraph"/>
              <w:tabs>
                <w:tab w:pos="582" w:val="left" w:leader="none"/>
              </w:tabs>
              <w:spacing w:before="85"/>
              <w:ind w:left="37"/>
              <w:jc w:val="center"/>
              <w:rPr>
                <w:sz w:val="18"/>
              </w:rPr>
            </w:pPr>
            <w:r>
              <w:rPr>
                <w:sz w:val="18"/>
              </w:rPr>
              <w:t>项</w:t>
              <w:tab/>
              <w:t>目</w:t>
            </w:r>
          </w:p>
        </w:tc>
        <w:tc>
          <w:tcPr>
            <w:tcW w:w="5568" w:type="dxa"/>
            <w:gridSpan w:val="3"/>
          </w:tcPr>
          <w:p>
            <w:pPr>
              <w:pStyle w:val="TableParagraph"/>
              <w:spacing w:before="85"/>
              <w:ind w:left="1798"/>
              <w:rPr>
                <w:sz w:val="18"/>
              </w:rPr>
            </w:pPr>
            <w:r>
              <w:rPr>
                <w:sz w:val="18"/>
              </w:rPr>
              <w:t>本年政府性基金预算支出</w:t>
            </w:r>
          </w:p>
        </w:tc>
      </w:tr>
      <w:tr>
        <w:trPr>
          <w:trHeight w:val="378" w:hRule="atLeast"/>
        </w:trPr>
        <w:tc>
          <w:tcPr>
            <w:tcW w:w="1322" w:type="dxa"/>
            <w:gridSpan w:val="3"/>
          </w:tcPr>
          <w:p>
            <w:pPr>
              <w:pStyle w:val="TableParagraph"/>
              <w:spacing w:before="84"/>
              <w:ind w:left="309"/>
              <w:rPr>
                <w:sz w:val="18"/>
              </w:rPr>
            </w:pPr>
            <w:r>
              <w:rPr>
                <w:sz w:val="18"/>
              </w:rPr>
              <w:t>科目编码</w:t>
            </w:r>
          </w:p>
        </w:tc>
        <w:tc>
          <w:tcPr>
            <w:tcW w:w="1155" w:type="dxa"/>
            <w:vMerge w:val="restart"/>
          </w:tcPr>
          <w:p>
            <w:pPr>
              <w:pStyle w:val="TableParagraph"/>
              <w:spacing w:before="1"/>
              <w:rPr>
                <w:sz w:val="22"/>
              </w:rPr>
            </w:pPr>
          </w:p>
          <w:p>
            <w:pPr>
              <w:pStyle w:val="TableParagraph"/>
              <w:ind w:left="223"/>
              <w:rPr>
                <w:sz w:val="18"/>
              </w:rPr>
            </w:pPr>
            <w:r>
              <w:rPr>
                <w:sz w:val="18"/>
              </w:rPr>
              <w:t>单位代码</w:t>
            </w:r>
          </w:p>
        </w:tc>
        <w:tc>
          <w:tcPr>
            <w:tcW w:w="6308" w:type="dxa"/>
            <w:vMerge w:val="restart"/>
          </w:tcPr>
          <w:p>
            <w:pPr>
              <w:pStyle w:val="TableParagraph"/>
              <w:spacing w:before="1"/>
              <w:rPr>
                <w:sz w:val="22"/>
              </w:rPr>
            </w:pPr>
          </w:p>
          <w:p>
            <w:pPr>
              <w:pStyle w:val="TableParagraph"/>
              <w:ind w:left="2417" w:right="2390"/>
              <w:jc w:val="center"/>
              <w:rPr>
                <w:sz w:val="18"/>
              </w:rPr>
            </w:pPr>
            <w:r>
              <w:rPr>
                <w:sz w:val="18"/>
              </w:rPr>
              <w:t>单位名称（科目）</w:t>
            </w:r>
          </w:p>
        </w:tc>
        <w:tc>
          <w:tcPr>
            <w:tcW w:w="1856" w:type="dxa"/>
            <w:vMerge w:val="restart"/>
          </w:tcPr>
          <w:p>
            <w:pPr>
              <w:pStyle w:val="TableParagraph"/>
              <w:spacing w:before="1"/>
              <w:rPr>
                <w:sz w:val="22"/>
              </w:rPr>
            </w:pPr>
          </w:p>
          <w:p>
            <w:pPr>
              <w:pStyle w:val="TableParagraph"/>
              <w:ind w:left="732" w:right="703"/>
              <w:jc w:val="center"/>
              <w:rPr>
                <w:sz w:val="18"/>
              </w:rPr>
            </w:pPr>
            <w:r>
              <w:rPr>
                <w:sz w:val="18"/>
              </w:rPr>
              <w:t>合计</w:t>
            </w:r>
          </w:p>
        </w:tc>
        <w:tc>
          <w:tcPr>
            <w:tcW w:w="1856" w:type="dxa"/>
            <w:vMerge w:val="restart"/>
          </w:tcPr>
          <w:p>
            <w:pPr>
              <w:pStyle w:val="TableParagraph"/>
              <w:spacing w:before="1"/>
              <w:rPr>
                <w:sz w:val="22"/>
              </w:rPr>
            </w:pPr>
          </w:p>
          <w:p>
            <w:pPr>
              <w:pStyle w:val="TableParagraph"/>
              <w:ind w:left="571"/>
              <w:rPr>
                <w:sz w:val="18"/>
              </w:rPr>
            </w:pPr>
            <w:r>
              <w:rPr>
                <w:sz w:val="18"/>
              </w:rPr>
              <w:t>基本支出</w:t>
            </w:r>
          </w:p>
        </w:tc>
        <w:tc>
          <w:tcPr>
            <w:tcW w:w="1856" w:type="dxa"/>
            <w:vMerge w:val="restart"/>
          </w:tcPr>
          <w:p>
            <w:pPr>
              <w:pStyle w:val="TableParagraph"/>
              <w:spacing w:before="1"/>
              <w:rPr>
                <w:sz w:val="22"/>
              </w:rPr>
            </w:pPr>
          </w:p>
          <w:p>
            <w:pPr>
              <w:pStyle w:val="TableParagraph"/>
              <w:ind w:left="570"/>
              <w:rPr>
                <w:sz w:val="18"/>
              </w:rPr>
            </w:pPr>
            <w:r>
              <w:rPr>
                <w:sz w:val="18"/>
              </w:rPr>
              <w:t>项目支出</w:t>
            </w:r>
          </w:p>
        </w:tc>
      </w:tr>
      <w:tr>
        <w:trPr>
          <w:trHeight w:val="378" w:hRule="atLeast"/>
        </w:trPr>
        <w:tc>
          <w:tcPr>
            <w:tcW w:w="562" w:type="dxa"/>
          </w:tcPr>
          <w:p>
            <w:pPr>
              <w:pStyle w:val="TableParagraph"/>
              <w:spacing w:before="85"/>
              <w:ind w:left="198"/>
              <w:rPr>
                <w:sz w:val="18"/>
              </w:rPr>
            </w:pPr>
            <w:r>
              <w:rPr>
                <w:sz w:val="18"/>
              </w:rPr>
              <w:t>类</w:t>
            </w:r>
          </w:p>
        </w:tc>
        <w:tc>
          <w:tcPr>
            <w:tcW w:w="380" w:type="dxa"/>
          </w:tcPr>
          <w:p>
            <w:pPr>
              <w:pStyle w:val="TableParagraph"/>
              <w:spacing w:before="85"/>
              <w:ind w:left="107"/>
              <w:rPr>
                <w:sz w:val="18"/>
              </w:rPr>
            </w:pPr>
            <w:r>
              <w:rPr>
                <w:sz w:val="18"/>
              </w:rPr>
              <w:t>款</w:t>
            </w:r>
          </w:p>
        </w:tc>
        <w:tc>
          <w:tcPr>
            <w:tcW w:w="380" w:type="dxa"/>
          </w:tcPr>
          <w:p>
            <w:pPr>
              <w:pStyle w:val="TableParagraph"/>
              <w:spacing w:before="85"/>
              <w:ind w:left="106"/>
              <w:rPr>
                <w:sz w:val="18"/>
              </w:rPr>
            </w:pPr>
            <w:r>
              <w:rPr>
                <w:sz w:val="18"/>
              </w:rPr>
              <w:t>项</w:t>
            </w:r>
          </w:p>
        </w:tc>
        <w:tc>
          <w:tcPr>
            <w:tcW w:w="1155" w:type="dxa"/>
            <w:vMerge/>
            <w:tcBorders>
              <w:top w:val="nil"/>
            </w:tcBorders>
          </w:tcPr>
          <w:p>
            <w:pPr>
              <w:rPr>
                <w:sz w:val="2"/>
                <w:szCs w:val="2"/>
              </w:rPr>
            </w:pPr>
          </w:p>
        </w:tc>
        <w:tc>
          <w:tcPr>
            <w:tcW w:w="6308" w:type="dxa"/>
            <w:vMerge/>
            <w:tcBorders>
              <w:top w:val="nil"/>
            </w:tcBorders>
          </w:tcPr>
          <w:p>
            <w:pPr>
              <w:rPr>
                <w:sz w:val="2"/>
                <w:szCs w:val="2"/>
              </w:rPr>
            </w:pPr>
          </w:p>
        </w:tc>
        <w:tc>
          <w:tcPr>
            <w:tcW w:w="1856" w:type="dxa"/>
            <w:vMerge/>
            <w:tcBorders>
              <w:top w:val="nil"/>
            </w:tcBorders>
          </w:tcPr>
          <w:p>
            <w:pPr>
              <w:rPr>
                <w:sz w:val="2"/>
                <w:szCs w:val="2"/>
              </w:rPr>
            </w:pPr>
          </w:p>
        </w:tc>
        <w:tc>
          <w:tcPr>
            <w:tcW w:w="1856" w:type="dxa"/>
            <w:vMerge/>
            <w:tcBorders>
              <w:top w:val="nil"/>
            </w:tcBorders>
          </w:tcPr>
          <w:p>
            <w:pPr>
              <w:rPr>
                <w:sz w:val="2"/>
                <w:szCs w:val="2"/>
              </w:rPr>
            </w:pPr>
          </w:p>
        </w:tc>
        <w:tc>
          <w:tcPr>
            <w:tcW w:w="1856" w:type="dxa"/>
            <w:vMerge/>
            <w:tcBorders>
              <w:top w:val="nil"/>
            </w:tcBorders>
          </w:tcPr>
          <w:p>
            <w:pPr>
              <w:rPr>
                <w:sz w:val="2"/>
                <w:szCs w:val="2"/>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r>
        <w:trPr>
          <w:trHeight w:val="378" w:hRule="atLeast"/>
        </w:trPr>
        <w:tc>
          <w:tcPr>
            <w:tcW w:w="562" w:type="dxa"/>
          </w:tcPr>
          <w:p>
            <w:pPr>
              <w:pStyle w:val="TableParagraph"/>
              <w:rPr>
                <w:rFonts w:ascii="Times New Roman"/>
                <w:sz w:val="20"/>
              </w:rPr>
            </w:pP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1155" w:type="dxa"/>
          </w:tcPr>
          <w:p>
            <w:pPr>
              <w:pStyle w:val="TableParagraph"/>
              <w:rPr>
                <w:rFonts w:ascii="Times New Roman"/>
                <w:sz w:val="20"/>
              </w:rPr>
            </w:pPr>
          </w:p>
        </w:tc>
        <w:tc>
          <w:tcPr>
            <w:tcW w:w="6308"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c>
          <w:tcPr>
            <w:tcW w:w="1856" w:type="dxa"/>
          </w:tcPr>
          <w:p>
            <w:pPr>
              <w:pStyle w:val="TableParagraph"/>
              <w:rPr>
                <w:rFonts w:ascii="Times New Roman"/>
                <w:sz w:val="20"/>
              </w:rPr>
            </w:pPr>
          </w:p>
        </w:tc>
      </w:tr>
    </w:tbl>
    <w:p>
      <w:pPr>
        <w:spacing w:after="0"/>
        <w:rPr>
          <w:rFonts w:ascii="Times New Roman"/>
          <w:sz w:val="20"/>
        </w:rPr>
        <w:sectPr>
          <w:type w:val="continuous"/>
          <w:pgSz w:w="16840" w:h="11910" w:orient="landscape"/>
          <w:pgMar w:top="1580" w:bottom="280" w:left="900" w:right="1000"/>
        </w:sectPr>
      </w:pPr>
    </w:p>
    <w:p>
      <w:pPr>
        <w:spacing w:line="240" w:lineRule="auto" w:before="12"/>
        <w:rPr>
          <w:sz w:val="23"/>
        </w:rPr>
      </w:pPr>
    </w:p>
    <w:p>
      <w:pPr>
        <w:spacing w:after="0" w:line="240" w:lineRule="auto"/>
        <w:rPr>
          <w:sz w:val="23"/>
        </w:rPr>
        <w:sectPr>
          <w:pgSz w:w="16840" w:h="11910" w:orient="landscape"/>
          <w:pgMar w:top="1100" w:bottom="280" w:left="900" w:right="1000"/>
        </w:sectPr>
      </w:pPr>
    </w:p>
    <w:p>
      <w:pPr>
        <w:spacing w:line="240" w:lineRule="auto" w:before="6"/>
        <w:rPr>
          <w:sz w:val="27"/>
        </w:rPr>
      </w:pPr>
    </w:p>
    <w:p>
      <w:pPr>
        <w:pStyle w:val="Heading2"/>
        <w:ind w:left="4909"/>
        <w:rPr>
          <w:rFonts w:ascii="黑体" w:hAnsi="黑体" w:eastAsia="黑体" w:hint="eastAsia"/>
        </w:rPr>
      </w:pPr>
      <w:r>
        <w:rPr>
          <w:rFonts w:ascii="黑体" w:hAnsi="黑体" w:eastAsia="黑体" w:hint="eastAsia"/>
        </w:rPr>
        <w:t>政府性基金“三公”经费支出预算表</w:t>
      </w:r>
    </w:p>
    <w:p>
      <w:pPr>
        <w:spacing w:before="75"/>
        <w:ind w:left="0" w:right="194" w:firstLine="0"/>
        <w:jc w:val="right"/>
        <w:rPr>
          <w:sz w:val="18"/>
        </w:rPr>
      </w:pPr>
      <w:r>
        <w:rPr/>
        <w:br w:type="column"/>
      </w:r>
      <w:r>
        <w:rPr>
          <w:spacing w:val="-3"/>
          <w:sz w:val="18"/>
        </w:rPr>
        <w:t>表</w:t>
      </w:r>
      <w:r>
        <w:rPr>
          <w:sz w:val="18"/>
        </w:rPr>
        <w:t>4-1</w:t>
      </w:r>
    </w:p>
    <w:p>
      <w:pPr>
        <w:spacing w:line="240" w:lineRule="auto" w:before="0"/>
        <w:rPr>
          <w:sz w:val="18"/>
        </w:rPr>
      </w:pPr>
    </w:p>
    <w:p>
      <w:pPr>
        <w:spacing w:line="240" w:lineRule="auto" w:before="10"/>
        <w:rPr>
          <w:sz w:val="19"/>
        </w:rPr>
      </w:pPr>
    </w:p>
    <w:p>
      <w:pPr>
        <w:spacing w:before="0"/>
        <w:ind w:left="0" w:right="191" w:firstLine="0"/>
        <w:jc w:val="right"/>
        <w:rPr>
          <w:sz w:val="18"/>
        </w:rPr>
      </w:pPr>
      <w:r>
        <w:rPr>
          <w:spacing w:val="-1"/>
          <w:sz w:val="18"/>
        </w:rPr>
        <w:t>单位：万元</w:t>
      </w:r>
    </w:p>
    <w:p>
      <w:pPr>
        <w:spacing w:after="0"/>
        <w:jc w:val="right"/>
        <w:rPr>
          <w:sz w:val="18"/>
        </w:rPr>
        <w:sectPr>
          <w:type w:val="continuous"/>
          <w:pgSz w:w="16840" w:h="11910" w:orient="landscape"/>
          <w:pgMar w:top="1580" w:bottom="280" w:left="900" w:right="1000"/>
          <w:cols w:num="2" w:equalWidth="0">
            <w:col w:w="10122" w:space="40"/>
            <w:col w:w="4778"/>
          </w:cols>
        </w:sectPr>
      </w:pPr>
    </w:p>
    <w:p>
      <w:pPr>
        <w:spacing w:line="240" w:lineRule="auto" w:before="6"/>
        <w:rPr>
          <w:sz w:val="3"/>
        </w:rPr>
      </w:pPr>
    </w:p>
    <w:tbl>
      <w:tblPr>
        <w:tblW w:w="0" w:type="auto"/>
        <w:jc w:val="left"/>
        <w:tblInd w:w="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21"/>
        <w:gridCol w:w="3857"/>
        <w:gridCol w:w="1589"/>
        <w:gridCol w:w="1589"/>
        <w:gridCol w:w="1589"/>
        <w:gridCol w:w="1589"/>
        <w:gridCol w:w="1589"/>
        <w:gridCol w:w="1589"/>
      </w:tblGrid>
      <w:tr>
        <w:trPr>
          <w:trHeight w:val="337" w:hRule="atLeast"/>
        </w:trPr>
        <w:tc>
          <w:tcPr>
            <w:tcW w:w="1121" w:type="dxa"/>
            <w:vMerge w:val="restart"/>
          </w:tcPr>
          <w:p>
            <w:pPr>
              <w:pStyle w:val="TableParagraph"/>
              <w:rPr>
                <w:sz w:val="16"/>
              </w:rPr>
            </w:pPr>
          </w:p>
          <w:p>
            <w:pPr>
              <w:pStyle w:val="TableParagraph"/>
              <w:spacing w:before="11"/>
              <w:rPr>
                <w:sz w:val="17"/>
              </w:rPr>
            </w:pPr>
          </w:p>
          <w:p>
            <w:pPr>
              <w:pStyle w:val="TableParagraph"/>
              <w:ind w:left="242"/>
              <w:rPr>
                <w:sz w:val="16"/>
              </w:rPr>
            </w:pPr>
            <w:r>
              <w:rPr>
                <w:sz w:val="16"/>
              </w:rPr>
              <w:t>单位编码</w:t>
            </w:r>
          </w:p>
        </w:tc>
        <w:tc>
          <w:tcPr>
            <w:tcW w:w="3857" w:type="dxa"/>
            <w:vMerge w:val="restart"/>
          </w:tcPr>
          <w:p>
            <w:pPr>
              <w:pStyle w:val="TableParagraph"/>
              <w:rPr>
                <w:sz w:val="16"/>
              </w:rPr>
            </w:pPr>
          </w:p>
          <w:p>
            <w:pPr>
              <w:pStyle w:val="TableParagraph"/>
              <w:spacing w:before="11"/>
              <w:rPr>
                <w:sz w:val="17"/>
              </w:rPr>
            </w:pPr>
          </w:p>
          <w:p>
            <w:pPr>
              <w:pStyle w:val="TableParagraph"/>
              <w:ind w:left="1593" w:right="1563"/>
              <w:jc w:val="center"/>
              <w:rPr>
                <w:sz w:val="16"/>
              </w:rPr>
            </w:pPr>
            <w:r>
              <w:rPr>
                <w:sz w:val="16"/>
              </w:rPr>
              <w:t>单位名称</w:t>
            </w:r>
          </w:p>
        </w:tc>
        <w:tc>
          <w:tcPr>
            <w:tcW w:w="9534" w:type="dxa"/>
            <w:gridSpan w:val="6"/>
          </w:tcPr>
          <w:p>
            <w:pPr>
              <w:pStyle w:val="TableParagraph"/>
              <w:spacing w:before="77"/>
              <w:ind w:left="3952" w:right="3922"/>
              <w:jc w:val="center"/>
              <w:rPr>
                <w:sz w:val="16"/>
              </w:rPr>
            </w:pPr>
            <w:r>
              <w:rPr>
                <w:sz w:val="16"/>
              </w:rPr>
              <w:t>当年财政拨款预算安排</w:t>
            </w:r>
          </w:p>
        </w:tc>
      </w:tr>
      <w:tr>
        <w:trPr>
          <w:trHeight w:val="337" w:hRule="atLeast"/>
        </w:trPr>
        <w:tc>
          <w:tcPr>
            <w:tcW w:w="1121" w:type="dxa"/>
            <w:vMerge/>
            <w:tcBorders>
              <w:top w:val="nil"/>
            </w:tcBorders>
          </w:tcPr>
          <w:p>
            <w:pPr>
              <w:rPr>
                <w:sz w:val="2"/>
                <w:szCs w:val="2"/>
              </w:rPr>
            </w:pPr>
          </w:p>
        </w:tc>
        <w:tc>
          <w:tcPr>
            <w:tcW w:w="3857" w:type="dxa"/>
            <w:vMerge/>
            <w:tcBorders>
              <w:top w:val="nil"/>
            </w:tcBorders>
          </w:tcPr>
          <w:p>
            <w:pPr>
              <w:rPr>
                <w:sz w:val="2"/>
                <w:szCs w:val="2"/>
              </w:rPr>
            </w:pPr>
          </w:p>
        </w:tc>
        <w:tc>
          <w:tcPr>
            <w:tcW w:w="1589" w:type="dxa"/>
            <w:vMerge w:val="restart"/>
          </w:tcPr>
          <w:p>
            <w:pPr>
              <w:pStyle w:val="TableParagraph"/>
              <w:spacing w:before="10"/>
              <w:rPr>
                <w:sz w:val="19"/>
              </w:rPr>
            </w:pPr>
          </w:p>
          <w:p>
            <w:pPr>
              <w:pStyle w:val="TableParagraph"/>
              <w:ind w:left="619" w:right="588"/>
              <w:jc w:val="center"/>
              <w:rPr>
                <w:sz w:val="16"/>
              </w:rPr>
            </w:pPr>
            <w:r>
              <w:rPr>
                <w:sz w:val="16"/>
              </w:rPr>
              <w:t>合计</w:t>
            </w:r>
          </w:p>
        </w:tc>
        <w:tc>
          <w:tcPr>
            <w:tcW w:w="1589" w:type="dxa"/>
            <w:vMerge w:val="restart"/>
          </w:tcPr>
          <w:p>
            <w:pPr>
              <w:pStyle w:val="TableParagraph"/>
              <w:spacing w:before="10"/>
              <w:rPr>
                <w:sz w:val="19"/>
              </w:rPr>
            </w:pPr>
          </w:p>
          <w:p>
            <w:pPr>
              <w:pStyle w:val="TableParagraph"/>
              <w:ind w:left="71"/>
              <w:rPr>
                <w:sz w:val="16"/>
              </w:rPr>
            </w:pPr>
            <w:r>
              <w:rPr>
                <w:sz w:val="16"/>
              </w:rPr>
              <w:t>因公出国（境）费用</w:t>
            </w:r>
          </w:p>
        </w:tc>
        <w:tc>
          <w:tcPr>
            <w:tcW w:w="4767" w:type="dxa"/>
            <w:gridSpan w:val="3"/>
          </w:tcPr>
          <w:p>
            <w:pPr>
              <w:pStyle w:val="TableParagraph"/>
              <w:spacing w:before="77"/>
              <w:ind w:left="1580"/>
              <w:rPr>
                <w:sz w:val="16"/>
              </w:rPr>
            </w:pPr>
            <w:r>
              <w:rPr>
                <w:sz w:val="16"/>
              </w:rPr>
              <w:t>公务用车购置及运行费</w:t>
            </w:r>
          </w:p>
        </w:tc>
        <w:tc>
          <w:tcPr>
            <w:tcW w:w="1589" w:type="dxa"/>
            <w:vMerge w:val="restart"/>
          </w:tcPr>
          <w:p>
            <w:pPr>
              <w:pStyle w:val="TableParagraph"/>
              <w:spacing w:before="10"/>
              <w:rPr>
                <w:sz w:val="19"/>
              </w:rPr>
            </w:pPr>
          </w:p>
          <w:p>
            <w:pPr>
              <w:pStyle w:val="TableParagraph"/>
              <w:ind w:left="394"/>
              <w:rPr>
                <w:sz w:val="16"/>
              </w:rPr>
            </w:pPr>
            <w:r>
              <w:rPr>
                <w:sz w:val="16"/>
              </w:rPr>
              <w:t>公务接待费</w:t>
            </w:r>
          </w:p>
        </w:tc>
      </w:tr>
      <w:tr>
        <w:trPr>
          <w:trHeight w:val="337" w:hRule="atLeast"/>
        </w:trPr>
        <w:tc>
          <w:tcPr>
            <w:tcW w:w="1121" w:type="dxa"/>
            <w:vMerge/>
            <w:tcBorders>
              <w:top w:val="nil"/>
            </w:tcBorders>
          </w:tcPr>
          <w:p>
            <w:pPr>
              <w:rPr>
                <w:sz w:val="2"/>
                <w:szCs w:val="2"/>
              </w:rPr>
            </w:pPr>
          </w:p>
        </w:tc>
        <w:tc>
          <w:tcPr>
            <w:tcW w:w="3857" w:type="dxa"/>
            <w:vMerge/>
            <w:tcBorders>
              <w:top w:val="nil"/>
            </w:tcBorders>
          </w:tcPr>
          <w:p>
            <w:pPr>
              <w:rPr>
                <w:sz w:val="2"/>
                <w:szCs w:val="2"/>
              </w:rPr>
            </w:pPr>
          </w:p>
        </w:tc>
        <w:tc>
          <w:tcPr>
            <w:tcW w:w="1589" w:type="dxa"/>
            <w:vMerge/>
            <w:tcBorders>
              <w:top w:val="nil"/>
            </w:tcBorders>
          </w:tcPr>
          <w:p>
            <w:pPr>
              <w:rPr>
                <w:sz w:val="2"/>
                <w:szCs w:val="2"/>
              </w:rPr>
            </w:pPr>
          </w:p>
        </w:tc>
        <w:tc>
          <w:tcPr>
            <w:tcW w:w="1589" w:type="dxa"/>
            <w:vMerge/>
            <w:tcBorders>
              <w:top w:val="nil"/>
            </w:tcBorders>
          </w:tcPr>
          <w:p>
            <w:pPr>
              <w:rPr>
                <w:sz w:val="2"/>
                <w:szCs w:val="2"/>
              </w:rPr>
            </w:pPr>
          </w:p>
        </w:tc>
        <w:tc>
          <w:tcPr>
            <w:tcW w:w="1589" w:type="dxa"/>
          </w:tcPr>
          <w:p>
            <w:pPr>
              <w:pStyle w:val="TableParagraph"/>
              <w:spacing w:before="76"/>
              <w:ind w:left="618" w:right="589"/>
              <w:jc w:val="center"/>
              <w:rPr>
                <w:sz w:val="16"/>
              </w:rPr>
            </w:pPr>
            <w:r>
              <w:rPr>
                <w:sz w:val="16"/>
              </w:rPr>
              <w:t>小计</w:t>
            </w:r>
          </w:p>
        </w:tc>
        <w:tc>
          <w:tcPr>
            <w:tcW w:w="1589" w:type="dxa"/>
          </w:tcPr>
          <w:p>
            <w:pPr>
              <w:pStyle w:val="TableParagraph"/>
              <w:spacing w:before="76"/>
              <w:ind w:left="231"/>
              <w:rPr>
                <w:sz w:val="16"/>
              </w:rPr>
            </w:pPr>
            <w:r>
              <w:rPr>
                <w:sz w:val="16"/>
              </w:rPr>
              <w:t>公务用车购置费</w:t>
            </w:r>
          </w:p>
        </w:tc>
        <w:tc>
          <w:tcPr>
            <w:tcW w:w="1589" w:type="dxa"/>
          </w:tcPr>
          <w:p>
            <w:pPr>
              <w:pStyle w:val="TableParagraph"/>
              <w:spacing w:before="76"/>
              <w:ind w:left="230"/>
              <w:rPr>
                <w:sz w:val="16"/>
              </w:rPr>
            </w:pPr>
            <w:r>
              <w:rPr>
                <w:sz w:val="16"/>
              </w:rPr>
              <w:t>公务用车运行费</w:t>
            </w:r>
          </w:p>
        </w:tc>
        <w:tc>
          <w:tcPr>
            <w:tcW w:w="1589" w:type="dxa"/>
            <w:vMerge/>
            <w:tcBorders>
              <w:top w:val="nil"/>
            </w:tcBorders>
          </w:tcPr>
          <w:p>
            <w:pPr>
              <w:rPr>
                <w:sz w:val="2"/>
                <w:szCs w:val="2"/>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r>
        <w:trPr>
          <w:trHeight w:val="337" w:hRule="atLeast"/>
        </w:trPr>
        <w:tc>
          <w:tcPr>
            <w:tcW w:w="1121" w:type="dxa"/>
          </w:tcPr>
          <w:p>
            <w:pPr>
              <w:pStyle w:val="TableParagraph"/>
              <w:rPr>
                <w:rFonts w:ascii="Times New Roman"/>
                <w:sz w:val="18"/>
              </w:rPr>
            </w:pPr>
          </w:p>
        </w:tc>
        <w:tc>
          <w:tcPr>
            <w:tcW w:w="3857"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c>
          <w:tcPr>
            <w:tcW w:w="1589" w:type="dxa"/>
          </w:tcPr>
          <w:p>
            <w:pPr>
              <w:pStyle w:val="TableParagraph"/>
              <w:rPr>
                <w:rFonts w:ascii="Times New Roman"/>
                <w:sz w:val="18"/>
              </w:rPr>
            </w:pPr>
          </w:p>
        </w:tc>
      </w:tr>
    </w:tbl>
    <w:p>
      <w:pPr>
        <w:spacing w:after="0"/>
        <w:rPr>
          <w:rFonts w:ascii="Times New Roman"/>
          <w:sz w:val="18"/>
        </w:rPr>
        <w:sectPr>
          <w:type w:val="continuous"/>
          <w:pgSz w:w="16840" w:h="11910" w:orient="landscape"/>
          <w:pgMar w:top="1580" w:bottom="280" w:left="900" w:right="1000"/>
        </w:sectPr>
      </w:pPr>
    </w:p>
    <w:p>
      <w:pPr>
        <w:spacing w:line="240" w:lineRule="auto" w:before="8"/>
        <w:rPr>
          <w:sz w:val="28"/>
        </w:rPr>
      </w:pPr>
    </w:p>
    <w:p>
      <w:pPr>
        <w:pStyle w:val="Heading1"/>
      </w:pPr>
      <w:r>
        <w:rPr/>
        <w:t>国有资本经营预算支出预算表</w:t>
      </w:r>
    </w:p>
    <w:p>
      <w:pPr>
        <w:spacing w:before="72"/>
        <w:ind w:left="0" w:right="358" w:firstLine="0"/>
        <w:jc w:val="right"/>
        <w:rPr>
          <w:sz w:val="18"/>
        </w:rPr>
      </w:pPr>
      <w:r>
        <w:rPr/>
        <w:br w:type="column"/>
      </w:r>
      <w:r>
        <w:rPr>
          <w:sz w:val="18"/>
        </w:rPr>
        <w:t>表5</w:t>
      </w:r>
    </w:p>
    <w:p>
      <w:pPr>
        <w:spacing w:line="240" w:lineRule="auto" w:before="0"/>
        <w:rPr>
          <w:sz w:val="18"/>
        </w:rPr>
      </w:pPr>
    </w:p>
    <w:p>
      <w:pPr>
        <w:spacing w:line="240" w:lineRule="auto" w:before="9"/>
        <w:rPr>
          <w:sz w:val="25"/>
        </w:rPr>
      </w:pPr>
    </w:p>
    <w:p>
      <w:pPr>
        <w:spacing w:before="0"/>
        <w:ind w:left="0" w:right="358" w:firstLine="0"/>
        <w:jc w:val="right"/>
        <w:rPr>
          <w:sz w:val="20"/>
        </w:rPr>
      </w:pPr>
      <w:r>
        <w:rPr>
          <w:w w:val="95"/>
          <w:sz w:val="20"/>
        </w:rPr>
        <w:t>单位：万元</w:t>
      </w:r>
    </w:p>
    <w:p>
      <w:pPr>
        <w:spacing w:after="0"/>
        <w:jc w:val="right"/>
        <w:rPr>
          <w:sz w:val="20"/>
        </w:rPr>
        <w:sectPr>
          <w:pgSz w:w="16840" w:h="11910" w:orient="landscape"/>
          <w:pgMar w:top="1100" w:bottom="280" w:left="900" w:right="1000"/>
          <w:cols w:num="2" w:equalWidth="0">
            <w:col w:w="9867" w:space="40"/>
            <w:col w:w="5033"/>
          </w:cols>
        </w:sectPr>
      </w:pPr>
    </w:p>
    <w:p>
      <w:pPr>
        <w:spacing w:line="240" w:lineRule="auto" w:before="10"/>
        <w:rPr>
          <w:sz w:val="3"/>
        </w:rPr>
      </w:pPr>
    </w:p>
    <w:tbl>
      <w:tblPr>
        <w:tblW w:w="0" w:type="auto"/>
        <w:jc w:val="left"/>
        <w:tblInd w:w="4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70"/>
        <w:gridCol w:w="670"/>
        <w:gridCol w:w="670"/>
        <w:gridCol w:w="1383"/>
        <w:gridCol w:w="4957"/>
        <w:gridCol w:w="1947"/>
        <w:gridCol w:w="1947"/>
        <w:gridCol w:w="1947"/>
      </w:tblGrid>
      <w:tr>
        <w:trPr>
          <w:trHeight w:val="380" w:hRule="atLeast"/>
        </w:trPr>
        <w:tc>
          <w:tcPr>
            <w:tcW w:w="8350" w:type="dxa"/>
            <w:gridSpan w:val="5"/>
          </w:tcPr>
          <w:p>
            <w:pPr>
              <w:pStyle w:val="TableParagraph"/>
              <w:tabs>
                <w:tab w:pos="581" w:val="left" w:leader="none"/>
              </w:tabs>
              <w:spacing w:before="86"/>
              <w:ind w:left="36"/>
              <w:jc w:val="center"/>
              <w:rPr>
                <w:sz w:val="18"/>
              </w:rPr>
            </w:pPr>
            <w:r>
              <w:rPr>
                <w:sz w:val="18"/>
              </w:rPr>
              <w:t>项</w:t>
              <w:tab/>
              <w:t>目</w:t>
            </w:r>
          </w:p>
        </w:tc>
        <w:tc>
          <w:tcPr>
            <w:tcW w:w="5841" w:type="dxa"/>
            <w:gridSpan w:val="3"/>
          </w:tcPr>
          <w:p>
            <w:pPr>
              <w:pStyle w:val="TableParagraph"/>
              <w:spacing w:before="86"/>
              <w:ind w:left="1575"/>
              <w:rPr>
                <w:sz w:val="18"/>
              </w:rPr>
            </w:pPr>
            <w:r>
              <w:rPr>
                <w:sz w:val="18"/>
              </w:rPr>
              <w:t>本年国有资本经营预算支出预算表</w:t>
            </w:r>
          </w:p>
        </w:tc>
      </w:tr>
      <w:tr>
        <w:trPr>
          <w:trHeight w:val="380" w:hRule="atLeast"/>
        </w:trPr>
        <w:tc>
          <w:tcPr>
            <w:tcW w:w="2010" w:type="dxa"/>
            <w:gridSpan w:val="3"/>
          </w:tcPr>
          <w:p>
            <w:pPr>
              <w:pStyle w:val="TableParagraph"/>
              <w:spacing w:before="87"/>
              <w:ind w:left="654"/>
              <w:rPr>
                <w:sz w:val="18"/>
              </w:rPr>
            </w:pPr>
            <w:r>
              <w:rPr>
                <w:sz w:val="18"/>
              </w:rPr>
              <w:t>科目编码</w:t>
            </w:r>
          </w:p>
        </w:tc>
        <w:tc>
          <w:tcPr>
            <w:tcW w:w="1383" w:type="dxa"/>
            <w:vMerge w:val="restart"/>
          </w:tcPr>
          <w:p>
            <w:pPr>
              <w:pStyle w:val="TableParagraph"/>
              <w:spacing w:before="3"/>
              <w:rPr>
                <w:sz w:val="22"/>
              </w:rPr>
            </w:pPr>
          </w:p>
          <w:p>
            <w:pPr>
              <w:pStyle w:val="TableParagraph"/>
              <w:spacing w:before="1"/>
              <w:ind w:left="336"/>
              <w:rPr>
                <w:sz w:val="18"/>
              </w:rPr>
            </w:pPr>
            <w:r>
              <w:rPr>
                <w:sz w:val="18"/>
              </w:rPr>
              <w:t>单位代码</w:t>
            </w:r>
          </w:p>
        </w:tc>
        <w:tc>
          <w:tcPr>
            <w:tcW w:w="4957" w:type="dxa"/>
            <w:vMerge w:val="restart"/>
          </w:tcPr>
          <w:p>
            <w:pPr>
              <w:pStyle w:val="TableParagraph"/>
              <w:spacing w:before="3"/>
              <w:rPr>
                <w:sz w:val="22"/>
              </w:rPr>
            </w:pPr>
          </w:p>
          <w:p>
            <w:pPr>
              <w:pStyle w:val="TableParagraph"/>
              <w:spacing w:before="1"/>
              <w:ind w:left="1744" w:right="1712"/>
              <w:jc w:val="center"/>
              <w:rPr>
                <w:sz w:val="18"/>
              </w:rPr>
            </w:pPr>
            <w:r>
              <w:rPr>
                <w:sz w:val="18"/>
              </w:rPr>
              <w:t>单位名称（科目）</w:t>
            </w:r>
          </w:p>
        </w:tc>
        <w:tc>
          <w:tcPr>
            <w:tcW w:w="1947" w:type="dxa"/>
            <w:vMerge w:val="restart"/>
          </w:tcPr>
          <w:p>
            <w:pPr>
              <w:pStyle w:val="TableParagraph"/>
              <w:spacing w:before="3"/>
              <w:rPr>
                <w:sz w:val="22"/>
              </w:rPr>
            </w:pPr>
          </w:p>
          <w:p>
            <w:pPr>
              <w:pStyle w:val="TableParagraph"/>
              <w:spacing w:before="1"/>
              <w:ind w:left="778" w:right="748"/>
              <w:jc w:val="center"/>
              <w:rPr>
                <w:sz w:val="18"/>
              </w:rPr>
            </w:pPr>
            <w:r>
              <w:rPr>
                <w:sz w:val="18"/>
              </w:rPr>
              <w:t>合计</w:t>
            </w:r>
          </w:p>
        </w:tc>
        <w:tc>
          <w:tcPr>
            <w:tcW w:w="1947" w:type="dxa"/>
            <w:vMerge w:val="restart"/>
          </w:tcPr>
          <w:p>
            <w:pPr>
              <w:pStyle w:val="TableParagraph"/>
              <w:spacing w:before="3"/>
              <w:rPr>
                <w:sz w:val="22"/>
              </w:rPr>
            </w:pPr>
          </w:p>
          <w:p>
            <w:pPr>
              <w:pStyle w:val="TableParagraph"/>
              <w:spacing w:before="1"/>
              <w:ind w:left="617"/>
              <w:rPr>
                <w:sz w:val="18"/>
              </w:rPr>
            </w:pPr>
            <w:r>
              <w:rPr>
                <w:sz w:val="18"/>
              </w:rPr>
              <w:t>基本支出</w:t>
            </w:r>
          </w:p>
        </w:tc>
        <w:tc>
          <w:tcPr>
            <w:tcW w:w="1947" w:type="dxa"/>
            <w:vMerge w:val="restart"/>
          </w:tcPr>
          <w:p>
            <w:pPr>
              <w:pStyle w:val="TableParagraph"/>
              <w:spacing w:before="3"/>
              <w:rPr>
                <w:sz w:val="22"/>
              </w:rPr>
            </w:pPr>
          </w:p>
          <w:p>
            <w:pPr>
              <w:pStyle w:val="TableParagraph"/>
              <w:spacing w:before="1"/>
              <w:ind w:left="619"/>
              <w:rPr>
                <w:sz w:val="18"/>
              </w:rPr>
            </w:pPr>
            <w:r>
              <w:rPr>
                <w:sz w:val="18"/>
              </w:rPr>
              <w:t>项目支出</w:t>
            </w:r>
          </w:p>
        </w:tc>
      </w:tr>
      <w:tr>
        <w:trPr>
          <w:trHeight w:val="380" w:hRule="atLeast"/>
        </w:trPr>
        <w:tc>
          <w:tcPr>
            <w:tcW w:w="670" w:type="dxa"/>
          </w:tcPr>
          <w:p>
            <w:pPr>
              <w:pStyle w:val="TableParagraph"/>
              <w:spacing w:before="87"/>
              <w:ind w:left="253"/>
              <w:rPr>
                <w:sz w:val="18"/>
              </w:rPr>
            </w:pPr>
            <w:r>
              <w:rPr>
                <w:sz w:val="18"/>
              </w:rPr>
              <w:t>类</w:t>
            </w:r>
          </w:p>
        </w:tc>
        <w:tc>
          <w:tcPr>
            <w:tcW w:w="670" w:type="dxa"/>
          </w:tcPr>
          <w:p>
            <w:pPr>
              <w:pStyle w:val="TableParagraph"/>
              <w:spacing w:before="87"/>
              <w:ind w:left="253"/>
              <w:rPr>
                <w:sz w:val="18"/>
              </w:rPr>
            </w:pPr>
            <w:r>
              <w:rPr>
                <w:sz w:val="18"/>
              </w:rPr>
              <w:t>款</w:t>
            </w:r>
          </w:p>
        </w:tc>
        <w:tc>
          <w:tcPr>
            <w:tcW w:w="670" w:type="dxa"/>
          </w:tcPr>
          <w:p>
            <w:pPr>
              <w:pStyle w:val="TableParagraph"/>
              <w:spacing w:before="87"/>
              <w:ind w:left="253"/>
              <w:rPr>
                <w:sz w:val="18"/>
              </w:rPr>
            </w:pPr>
            <w:r>
              <w:rPr>
                <w:sz w:val="18"/>
              </w:rPr>
              <w:t>项</w:t>
            </w:r>
          </w:p>
        </w:tc>
        <w:tc>
          <w:tcPr>
            <w:tcW w:w="1383" w:type="dxa"/>
            <w:vMerge/>
            <w:tcBorders>
              <w:top w:val="nil"/>
            </w:tcBorders>
          </w:tcPr>
          <w:p>
            <w:pPr>
              <w:rPr>
                <w:sz w:val="2"/>
                <w:szCs w:val="2"/>
              </w:rPr>
            </w:pPr>
          </w:p>
        </w:tc>
        <w:tc>
          <w:tcPr>
            <w:tcW w:w="4957" w:type="dxa"/>
            <w:vMerge/>
            <w:tcBorders>
              <w:top w:val="nil"/>
            </w:tcBorders>
          </w:tcPr>
          <w:p>
            <w:pPr>
              <w:rPr>
                <w:sz w:val="2"/>
                <w:szCs w:val="2"/>
              </w:rPr>
            </w:pPr>
          </w:p>
        </w:tc>
        <w:tc>
          <w:tcPr>
            <w:tcW w:w="1947" w:type="dxa"/>
            <w:vMerge/>
            <w:tcBorders>
              <w:top w:val="nil"/>
            </w:tcBorders>
          </w:tcPr>
          <w:p>
            <w:pPr>
              <w:rPr>
                <w:sz w:val="2"/>
                <w:szCs w:val="2"/>
              </w:rPr>
            </w:pPr>
          </w:p>
        </w:tc>
        <w:tc>
          <w:tcPr>
            <w:tcW w:w="1947" w:type="dxa"/>
            <w:vMerge/>
            <w:tcBorders>
              <w:top w:val="nil"/>
            </w:tcBorders>
          </w:tcPr>
          <w:p>
            <w:pPr>
              <w:rPr>
                <w:sz w:val="2"/>
                <w:szCs w:val="2"/>
              </w:rPr>
            </w:pPr>
          </w:p>
        </w:tc>
        <w:tc>
          <w:tcPr>
            <w:tcW w:w="1947" w:type="dxa"/>
            <w:vMerge/>
            <w:tcBorders>
              <w:top w:val="nil"/>
            </w:tcBorders>
          </w:tcPr>
          <w:p>
            <w:pPr>
              <w:rPr>
                <w:sz w:val="2"/>
                <w:szCs w:val="2"/>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r>
        <w:trPr>
          <w:trHeight w:val="380" w:hRule="atLeast"/>
        </w:trPr>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670" w:type="dxa"/>
          </w:tcPr>
          <w:p>
            <w:pPr>
              <w:pStyle w:val="TableParagraph"/>
              <w:rPr>
                <w:rFonts w:ascii="Times New Roman"/>
                <w:sz w:val="20"/>
              </w:rPr>
            </w:pPr>
          </w:p>
        </w:tc>
        <w:tc>
          <w:tcPr>
            <w:tcW w:w="1383" w:type="dxa"/>
          </w:tcPr>
          <w:p>
            <w:pPr>
              <w:pStyle w:val="TableParagraph"/>
              <w:rPr>
                <w:rFonts w:ascii="Times New Roman"/>
                <w:sz w:val="20"/>
              </w:rPr>
            </w:pPr>
          </w:p>
        </w:tc>
        <w:tc>
          <w:tcPr>
            <w:tcW w:w="495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c>
          <w:tcPr>
            <w:tcW w:w="1947" w:type="dxa"/>
          </w:tcPr>
          <w:p>
            <w:pPr>
              <w:pStyle w:val="TableParagraph"/>
              <w:rPr>
                <w:rFonts w:ascii="Times New Roman"/>
                <w:sz w:val="20"/>
              </w:rPr>
            </w:pPr>
          </w:p>
        </w:tc>
      </w:tr>
    </w:tbl>
    <w:p>
      <w:pPr>
        <w:spacing w:after="0"/>
        <w:rPr>
          <w:rFonts w:ascii="Times New Roman"/>
          <w:sz w:val="20"/>
        </w:rPr>
        <w:sectPr>
          <w:type w:val="continuous"/>
          <w:pgSz w:w="16840" w:h="11910" w:orient="landscape"/>
          <w:pgMar w:top="1580" w:bottom="280" w:left="900" w:right="1000"/>
        </w:sectPr>
      </w:pPr>
    </w:p>
    <w:p>
      <w:pPr>
        <w:spacing w:line="240" w:lineRule="auto" w:before="3"/>
        <w:rPr>
          <w:sz w:val="20"/>
        </w:rPr>
      </w:pPr>
    </w:p>
    <w:p>
      <w:pPr>
        <w:spacing w:before="0"/>
        <w:ind w:left="5133" w:right="0" w:firstLine="0"/>
        <w:jc w:val="left"/>
        <w:rPr>
          <w:b/>
          <w:sz w:val="23"/>
        </w:rPr>
      </w:pPr>
      <w:r>
        <w:rPr/>
        <w:pict>
          <v:shapetype id="_x0000_t202" o:spt="202" coordsize="21600,21600" path="m,l,21600r21600,l21600,xe">
            <v:stroke joinstyle="miter"/>
            <v:path gradientshapeok="t" o:connecttype="rect"/>
          </v:shapetype>
          <v:shape style="position:absolute;margin-left:50.16pt;margin-top:22.75pt;width:732.5pt;height:99.85pt;mso-position-horizontal-relative:page;mso-position-vertical-relative:paragraph;z-index:251658240" type="#_x0000_t202" filled="false" stroked="false">
            <v:textbox inset="0,0,0,0">
              <w:txbxContent>
                <w:tbl>
                  <w:tblPr>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101"/>
                    <w:gridCol w:w="639"/>
                    <w:gridCol w:w="639"/>
                    <w:gridCol w:w="639"/>
                    <w:gridCol w:w="2326"/>
                    <w:gridCol w:w="1164"/>
                    <w:gridCol w:w="1265"/>
                    <w:gridCol w:w="1164"/>
                    <w:gridCol w:w="1265"/>
                    <w:gridCol w:w="1164"/>
                    <w:gridCol w:w="1265"/>
                  </w:tblGrid>
                  <w:tr>
                    <w:trPr>
                      <w:trHeight w:val="165" w:hRule="atLeast"/>
                    </w:trPr>
                    <w:tc>
                      <w:tcPr>
                        <w:tcW w:w="3101" w:type="dxa"/>
                        <w:vMerge w:val="restart"/>
                      </w:tcPr>
                      <w:p>
                        <w:pPr>
                          <w:pStyle w:val="TableParagraph"/>
                          <w:spacing w:before="9"/>
                          <w:rPr>
                            <w:sz w:val="13"/>
                          </w:rPr>
                        </w:pPr>
                      </w:p>
                      <w:p>
                        <w:pPr>
                          <w:pStyle w:val="TableParagraph"/>
                          <w:spacing w:before="1"/>
                          <w:ind w:left="883"/>
                          <w:rPr>
                            <w:sz w:val="15"/>
                          </w:rPr>
                        </w:pPr>
                        <w:r>
                          <w:rPr>
                            <w:sz w:val="15"/>
                          </w:rPr>
                          <w:t>单位名称(项目名称)</w:t>
                        </w:r>
                      </w:p>
                    </w:tc>
                    <w:tc>
                      <w:tcPr>
                        <w:tcW w:w="1917" w:type="dxa"/>
                        <w:gridSpan w:val="3"/>
                      </w:tcPr>
                      <w:p>
                        <w:pPr>
                          <w:pStyle w:val="TableParagraph"/>
                          <w:spacing w:line="145" w:lineRule="exact"/>
                          <w:ind w:left="639" w:right="622"/>
                          <w:jc w:val="center"/>
                          <w:rPr>
                            <w:sz w:val="15"/>
                          </w:rPr>
                        </w:pPr>
                        <w:r>
                          <w:rPr>
                            <w:sz w:val="15"/>
                          </w:rPr>
                          <w:t>项目资金</w:t>
                        </w:r>
                      </w:p>
                    </w:tc>
                    <w:tc>
                      <w:tcPr>
                        <w:tcW w:w="2326" w:type="dxa"/>
                        <w:vMerge w:val="restart"/>
                      </w:tcPr>
                      <w:p>
                        <w:pPr>
                          <w:pStyle w:val="TableParagraph"/>
                          <w:spacing w:before="9"/>
                          <w:rPr>
                            <w:sz w:val="13"/>
                          </w:rPr>
                        </w:pPr>
                      </w:p>
                      <w:p>
                        <w:pPr>
                          <w:pStyle w:val="TableParagraph"/>
                          <w:spacing w:before="1"/>
                          <w:ind w:left="844" w:right="827"/>
                          <w:jc w:val="center"/>
                          <w:rPr>
                            <w:sz w:val="15"/>
                          </w:rPr>
                        </w:pPr>
                        <w:r>
                          <w:rPr>
                            <w:sz w:val="15"/>
                          </w:rPr>
                          <w:t>年度目标</w:t>
                        </w:r>
                      </w:p>
                    </w:tc>
                    <w:tc>
                      <w:tcPr>
                        <w:tcW w:w="7287" w:type="dxa"/>
                        <w:gridSpan w:val="6"/>
                      </w:tcPr>
                      <w:p>
                        <w:pPr>
                          <w:pStyle w:val="TableParagraph"/>
                          <w:spacing w:line="145" w:lineRule="exact"/>
                          <w:ind w:left="3322" w:right="3309"/>
                          <w:jc w:val="center"/>
                          <w:rPr>
                            <w:sz w:val="15"/>
                          </w:rPr>
                        </w:pPr>
                        <w:r>
                          <w:rPr>
                            <w:sz w:val="15"/>
                          </w:rPr>
                          <w:t>绩效指标</w:t>
                        </w:r>
                      </w:p>
                    </w:tc>
                  </w:tr>
                  <w:tr>
                    <w:trPr>
                      <w:trHeight w:val="165" w:hRule="atLeast"/>
                    </w:trPr>
                    <w:tc>
                      <w:tcPr>
                        <w:tcW w:w="3101" w:type="dxa"/>
                        <w:vMerge/>
                        <w:tcBorders>
                          <w:top w:val="nil"/>
                        </w:tcBorders>
                      </w:tcPr>
                      <w:p>
                        <w:pPr>
                          <w:rPr>
                            <w:sz w:val="2"/>
                            <w:szCs w:val="2"/>
                          </w:rPr>
                        </w:pPr>
                      </w:p>
                    </w:tc>
                    <w:tc>
                      <w:tcPr>
                        <w:tcW w:w="639" w:type="dxa"/>
                        <w:vMerge w:val="restart"/>
                      </w:tcPr>
                      <w:p>
                        <w:pPr>
                          <w:pStyle w:val="TableParagraph"/>
                          <w:spacing w:line="185" w:lineRule="exact"/>
                          <w:ind w:left="75" w:right="56"/>
                          <w:jc w:val="center"/>
                          <w:rPr>
                            <w:sz w:val="15"/>
                          </w:rPr>
                        </w:pPr>
                        <w:r>
                          <w:rPr>
                            <w:sz w:val="15"/>
                          </w:rPr>
                          <w:t>资金总</w:t>
                        </w:r>
                      </w:p>
                      <w:p>
                        <w:pPr>
                          <w:pStyle w:val="TableParagraph"/>
                          <w:spacing w:line="140" w:lineRule="exact"/>
                          <w:ind w:left="22"/>
                          <w:jc w:val="center"/>
                          <w:rPr>
                            <w:sz w:val="15"/>
                          </w:rPr>
                        </w:pPr>
                        <w:r>
                          <w:rPr>
                            <w:w w:val="99"/>
                            <w:sz w:val="15"/>
                          </w:rPr>
                          <w:t>额</w:t>
                        </w:r>
                      </w:p>
                    </w:tc>
                    <w:tc>
                      <w:tcPr>
                        <w:tcW w:w="639" w:type="dxa"/>
                        <w:vMerge w:val="restart"/>
                      </w:tcPr>
                      <w:p>
                        <w:pPr>
                          <w:pStyle w:val="TableParagraph"/>
                          <w:spacing w:line="185" w:lineRule="exact"/>
                          <w:ind w:left="75" w:right="57"/>
                          <w:jc w:val="center"/>
                          <w:rPr>
                            <w:sz w:val="15"/>
                          </w:rPr>
                        </w:pPr>
                        <w:r>
                          <w:rPr>
                            <w:sz w:val="15"/>
                          </w:rPr>
                          <w:t>财政拨</w:t>
                        </w:r>
                      </w:p>
                      <w:p>
                        <w:pPr>
                          <w:pStyle w:val="TableParagraph"/>
                          <w:spacing w:line="140" w:lineRule="exact"/>
                          <w:ind w:left="22"/>
                          <w:jc w:val="center"/>
                          <w:rPr>
                            <w:sz w:val="15"/>
                          </w:rPr>
                        </w:pPr>
                        <w:r>
                          <w:rPr>
                            <w:w w:val="99"/>
                            <w:sz w:val="15"/>
                          </w:rPr>
                          <w:t>款</w:t>
                        </w:r>
                      </w:p>
                    </w:tc>
                    <w:tc>
                      <w:tcPr>
                        <w:tcW w:w="639" w:type="dxa"/>
                        <w:vMerge w:val="restart"/>
                      </w:tcPr>
                      <w:p>
                        <w:pPr>
                          <w:pStyle w:val="TableParagraph"/>
                          <w:spacing w:line="185" w:lineRule="exact"/>
                          <w:ind w:left="73" w:right="57"/>
                          <w:jc w:val="center"/>
                          <w:rPr>
                            <w:sz w:val="15"/>
                          </w:rPr>
                        </w:pPr>
                        <w:r>
                          <w:rPr>
                            <w:sz w:val="15"/>
                          </w:rPr>
                          <w:t>其他资</w:t>
                        </w:r>
                      </w:p>
                      <w:p>
                        <w:pPr>
                          <w:pStyle w:val="TableParagraph"/>
                          <w:spacing w:line="140" w:lineRule="exact"/>
                          <w:ind w:left="20"/>
                          <w:jc w:val="center"/>
                          <w:rPr>
                            <w:sz w:val="15"/>
                          </w:rPr>
                        </w:pPr>
                        <w:r>
                          <w:rPr>
                            <w:w w:val="99"/>
                            <w:sz w:val="15"/>
                          </w:rPr>
                          <w:t>金</w:t>
                        </w:r>
                      </w:p>
                    </w:tc>
                    <w:tc>
                      <w:tcPr>
                        <w:tcW w:w="2326" w:type="dxa"/>
                        <w:vMerge/>
                        <w:tcBorders>
                          <w:top w:val="nil"/>
                        </w:tcBorders>
                      </w:tcPr>
                      <w:p>
                        <w:pPr>
                          <w:rPr>
                            <w:sz w:val="2"/>
                            <w:szCs w:val="2"/>
                          </w:rPr>
                        </w:pPr>
                      </w:p>
                    </w:tc>
                    <w:tc>
                      <w:tcPr>
                        <w:tcW w:w="2429" w:type="dxa"/>
                        <w:gridSpan w:val="2"/>
                      </w:tcPr>
                      <w:p>
                        <w:pPr>
                          <w:pStyle w:val="TableParagraph"/>
                          <w:spacing w:line="145" w:lineRule="exact"/>
                          <w:ind w:left="769"/>
                          <w:rPr>
                            <w:sz w:val="15"/>
                          </w:rPr>
                        </w:pPr>
                        <w:r>
                          <w:rPr>
                            <w:sz w:val="15"/>
                          </w:rPr>
                          <w:t>项目完成指标</w:t>
                        </w:r>
                      </w:p>
                    </w:tc>
                    <w:tc>
                      <w:tcPr>
                        <w:tcW w:w="2429" w:type="dxa"/>
                        <w:gridSpan w:val="2"/>
                      </w:tcPr>
                      <w:p>
                        <w:pPr>
                          <w:pStyle w:val="TableParagraph"/>
                          <w:spacing w:line="145" w:lineRule="exact"/>
                          <w:ind w:left="817" w:right="799"/>
                          <w:jc w:val="center"/>
                          <w:rPr>
                            <w:sz w:val="15"/>
                          </w:rPr>
                        </w:pPr>
                        <w:r>
                          <w:rPr>
                            <w:sz w:val="15"/>
                          </w:rPr>
                          <w:t>效益指标</w:t>
                        </w:r>
                      </w:p>
                    </w:tc>
                    <w:tc>
                      <w:tcPr>
                        <w:tcW w:w="2429" w:type="dxa"/>
                        <w:gridSpan w:val="2"/>
                      </w:tcPr>
                      <w:p>
                        <w:pPr>
                          <w:pStyle w:val="TableParagraph"/>
                          <w:spacing w:line="145" w:lineRule="exact"/>
                          <w:ind w:left="817" w:right="806"/>
                          <w:jc w:val="center"/>
                          <w:rPr>
                            <w:sz w:val="15"/>
                          </w:rPr>
                        </w:pPr>
                        <w:r>
                          <w:rPr>
                            <w:sz w:val="15"/>
                          </w:rPr>
                          <w:t>满意度指标</w:t>
                        </w:r>
                      </w:p>
                    </w:tc>
                  </w:tr>
                  <w:tr>
                    <w:trPr>
                      <w:trHeight w:val="165" w:hRule="atLeast"/>
                    </w:trPr>
                    <w:tc>
                      <w:tcPr>
                        <w:tcW w:w="3101" w:type="dxa"/>
                        <w:vMerge/>
                        <w:tcBorders>
                          <w:top w:val="nil"/>
                        </w:tcBorders>
                      </w:tcPr>
                      <w:p>
                        <w:pPr>
                          <w:rPr>
                            <w:sz w:val="2"/>
                            <w:szCs w:val="2"/>
                          </w:rPr>
                        </w:pPr>
                      </w:p>
                    </w:tc>
                    <w:tc>
                      <w:tcPr>
                        <w:tcW w:w="639" w:type="dxa"/>
                        <w:vMerge/>
                        <w:tcBorders>
                          <w:top w:val="nil"/>
                        </w:tcBorders>
                      </w:tcPr>
                      <w:p>
                        <w:pPr>
                          <w:rPr>
                            <w:sz w:val="2"/>
                            <w:szCs w:val="2"/>
                          </w:rPr>
                        </w:pPr>
                      </w:p>
                    </w:tc>
                    <w:tc>
                      <w:tcPr>
                        <w:tcW w:w="639" w:type="dxa"/>
                        <w:vMerge/>
                        <w:tcBorders>
                          <w:top w:val="nil"/>
                        </w:tcBorders>
                      </w:tcPr>
                      <w:p>
                        <w:pPr>
                          <w:rPr>
                            <w:sz w:val="2"/>
                            <w:szCs w:val="2"/>
                          </w:rPr>
                        </w:pPr>
                      </w:p>
                    </w:tc>
                    <w:tc>
                      <w:tcPr>
                        <w:tcW w:w="639" w:type="dxa"/>
                        <w:vMerge/>
                        <w:tcBorders>
                          <w:top w:val="nil"/>
                        </w:tcBorders>
                      </w:tcPr>
                      <w:p>
                        <w:pPr>
                          <w:rPr>
                            <w:sz w:val="2"/>
                            <w:szCs w:val="2"/>
                          </w:rPr>
                        </w:pPr>
                      </w:p>
                    </w:tc>
                    <w:tc>
                      <w:tcPr>
                        <w:tcW w:w="2326" w:type="dxa"/>
                        <w:vMerge/>
                        <w:tcBorders>
                          <w:top w:val="nil"/>
                        </w:tcBorders>
                      </w:tcPr>
                      <w:p>
                        <w:pPr>
                          <w:rPr>
                            <w:sz w:val="2"/>
                            <w:szCs w:val="2"/>
                          </w:rPr>
                        </w:pPr>
                      </w:p>
                    </w:tc>
                    <w:tc>
                      <w:tcPr>
                        <w:tcW w:w="1164" w:type="dxa"/>
                      </w:tcPr>
                      <w:p>
                        <w:pPr>
                          <w:pStyle w:val="TableParagraph"/>
                          <w:spacing w:line="145" w:lineRule="exact"/>
                          <w:ind w:left="287"/>
                          <w:rPr>
                            <w:sz w:val="15"/>
                          </w:rPr>
                        </w:pPr>
                        <w:r>
                          <w:rPr>
                            <w:sz w:val="15"/>
                          </w:rPr>
                          <w:t>三级指标</w:t>
                        </w:r>
                      </w:p>
                    </w:tc>
                    <w:tc>
                      <w:tcPr>
                        <w:tcW w:w="1265" w:type="dxa"/>
                      </w:tcPr>
                      <w:p>
                        <w:pPr>
                          <w:pStyle w:val="TableParagraph"/>
                          <w:spacing w:line="145" w:lineRule="exact"/>
                          <w:ind w:left="412"/>
                          <w:rPr>
                            <w:sz w:val="15"/>
                          </w:rPr>
                        </w:pPr>
                        <w:r>
                          <w:rPr>
                            <w:sz w:val="15"/>
                          </w:rPr>
                          <w:t>指标值</w:t>
                        </w:r>
                      </w:p>
                    </w:tc>
                    <w:tc>
                      <w:tcPr>
                        <w:tcW w:w="1164" w:type="dxa"/>
                      </w:tcPr>
                      <w:p>
                        <w:pPr>
                          <w:pStyle w:val="TableParagraph"/>
                          <w:spacing w:line="145" w:lineRule="exact"/>
                          <w:ind w:left="287"/>
                          <w:rPr>
                            <w:sz w:val="15"/>
                          </w:rPr>
                        </w:pPr>
                        <w:r>
                          <w:rPr>
                            <w:sz w:val="15"/>
                          </w:rPr>
                          <w:t>三级指标</w:t>
                        </w:r>
                      </w:p>
                    </w:tc>
                    <w:tc>
                      <w:tcPr>
                        <w:tcW w:w="1265" w:type="dxa"/>
                      </w:tcPr>
                      <w:p>
                        <w:pPr>
                          <w:pStyle w:val="TableParagraph"/>
                          <w:spacing w:line="145" w:lineRule="exact"/>
                          <w:ind w:left="412"/>
                          <w:rPr>
                            <w:sz w:val="15"/>
                          </w:rPr>
                        </w:pPr>
                        <w:r>
                          <w:rPr>
                            <w:sz w:val="15"/>
                          </w:rPr>
                          <w:t>指标值</w:t>
                        </w:r>
                      </w:p>
                    </w:tc>
                    <w:tc>
                      <w:tcPr>
                        <w:tcW w:w="1164" w:type="dxa"/>
                      </w:tcPr>
                      <w:p>
                        <w:pPr>
                          <w:pStyle w:val="TableParagraph"/>
                          <w:spacing w:line="145" w:lineRule="exact"/>
                          <w:ind w:left="287"/>
                          <w:rPr>
                            <w:sz w:val="15"/>
                          </w:rPr>
                        </w:pPr>
                        <w:r>
                          <w:rPr>
                            <w:sz w:val="15"/>
                          </w:rPr>
                          <w:t>三级指标</w:t>
                        </w:r>
                      </w:p>
                    </w:tc>
                    <w:tc>
                      <w:tcPr>
                        <w:tcW w:w="1265" w:type="dxa"/>
                      </w:tcPr>
                      <w:p>
                        <w:pPr>
                          <w:pStyle w:val="TableParagraph"/>
                          <w:spacing w:line="145" w:lineRule="exact"/>
                          <w:ind w:left="411"/>
                          <w:rPr>
                            <w:sz w:val="15"/>
                          </w:rPr>
                        </w:pPr>
                        <w:r>
                          <w:rPr>
                            <w:sz w:val="15"/>
                          </w:rPr>
                          <w:t>指标值</w:t>
                        </w:r>
                      </w:p>
                    </w:tc>
                  </w:tr>
                  <w:tr>
                    <w:trPr>
                      <w:trHeight w:val="165" w:hRule="atLeast"/>
                    </w:trPr>
                    <w:tc>
                      <w:tcPr>
                        <w:tcW w:w="3101" w:type="dxa"/>
                      </w:tcPr>
                      <w:p>
                        <w:pPr>
                          <w:pStyle w:val="TableParagraph"/>
                          <w:spacing w:line="145" w:lineRule="exact"/>
                          <w:ind w:left="28"/>
                          <w:rPr>
                            <w:sz w:val="15"/>
                          </w:rPr>
                        </w:pPr>
                        <w:r>
                          <w:rPr>
                            <w:sz w:val="15"/>
                          </w:rPr>
                          <w:t>合计</w:t>
                        </w:r>
                      </w:p>
                    </w:tc>
                    <w:tc>
                      <w:tcPr>
                        <w:tcW w:w="639" w:type="dxa"/>
                      </w:tcPr>
                      <w:p>
                        <w:pPr>
                          <w:pStyle w:val="TableParagraph"/>
                          <w:spacing w:line="145" w:lineRule="exact"/>
                          <w:ind w:right="5"/>
                          <w:jc w:val="right"/>
                          <w:rPr>
                            <w:sz w:val="15"/>
                          </w:rPr>
                        </w:pPr>
                        <w:r>
                          <w:rPr>
                            <w:w w:val="95"/>
                            <w:sz w:val="15"/>
                          </w:rPr>
                          <w:t>2.2</w:t>
                        </w:r>
                      </w:p>
                    </w:tc>
                    <w:tc>
                      <w:tcPr>
                        <w:tcW w:w="639" w:type="dxa"/>
                      </w:tcPr>
                      <w:p>
                        <w:pPr>
                          <w:pStyle w:val="TableParagraph"/>
                          <w:spacing w:line="145" w:lineRule="exact"/>
                          <w:ind w:right="5"/>
                          <w:jc w:val="right"/>
                          <w:rPr>
                            <w:sz w:val="15"/>
                          </w:rPr>
                        </w:pPr>
                        <w:r>
                          <w:rPr>
                            <w:w w:val="95"/>
                            <w:sz w:val="15"/>
                          </w:rPr>
                          <w:t>2.2</w:t>
                        </w:r>
                      </w:p>
                    </w:tc>
                    <w:tc>
                      <w:tcPr>
                        <w:tcW w:w="639" w:type="dxa"/>
                      </w:tcPr>
                      <w:p>
                        <w:pPr>
                          <w:pStyle w:val="TableParagraph"/>
                          <w:rPr>
                            <w:rFonts w:ascii="Times New Roman"/>
                            <w:sz w:val="10"/>
                          </w:rPr>
                        </w:pPr>
                      </w:p>
                    </w:tc>
                    <w:tc>
                      <w:tcPr>
                        <w:tcW w:w="2326" w:type="dxa"/>
                      </w:tcPr>
                      <w:p>
                        <w:pPr>
                          <w:pStyle w:val="TableParagraph"/>
                          <w:rPr>
                            <w:rFonts w:ascii="Times New Roman"/>
                            <w:sz w:val="10"/>
                          </w:rPr>
                        </w:pP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r>
                  <w:tr>
                    <w:trPr>
                      <w:trHeight w:val="165" w:hRule="atLeast"/>
                    </w:trPr>
                    <w:tc>
                      <w:tcPr>
                        <w:tcW w:w="3101" w:type="dxa"/>
                      </w:tcPr>
                      <w:p>
                        <w:pPr>
                          <w:pStyle w:val="TableParagraph"/>
                          <w:spacing w:line="145" w:lineRule="exact"/>
                          <w:ind w:left="28"/>
                          <w:rPr>
                            <w:sz w:val="15"/>
                          </w:rPr>
                        </w:pPr>
                        <w:r>
                          <w:rPr>
                            <w:sz w:val="15"/>
                          </w:rPr>
                          <w:t>达州市听力语言康复中心</w:t>
                        </w:r>
                      </w:p>
                    </w:tc>
                    <w:tc>
                      <w:tcPr>
                        <w:tcW w:w="639" w:type="dxa"/>
                      </w:tcPr>
                      <w:p>
                        <w:pPr>
                          <w:pStyle w:val="TableParagraph"/>
                          <w:spacing w:line="145" w:lineRule="exact"/>
                          <w:ind w:right="5"/>
                          <w:jc w:val="right"/>
                          <w:rPr>
                            <w:sz w:val="15"/>
                          </w:rPr>
                        </w:pPr>
                        <w:r>
                          <w:rPr>
                            <w:w w:val="95"/>
                            <w:sz w:val="15"/>
                          </w:rPr>
                          <w:t>2.2</w:t>
                        </w:r>
                      </w:p>
                    </w:tc>
                    <w:tc>
                      <w:tcPr>
                        <w:tcW w:w="639" w:type="dxa"/>
                      </w:tcPr>
                      <w:p>
                        <w:pPr>
                          <w:pStyle w:val="TableParagraph"/>
                          <w:spacing w:line="145" w:lineRule="exact"/>
                          <w:ind w:right="5"/>
                          <w:jc w:val="right"/>
                          <w:rPr>
                            <w:sz w:val="15"/>
                          </w:rPr>
                        </w:pPr>
                        <w:r>
                          <w:rPr>
                            <w:w w:val="95"/>
                            <w:sz w:val="15"/>
                          </w:rPr>
                          <w:t>2.2</w:t>
                        </w:r>
                      </w:p>
                    </w:tc>
                    <w:tc>
                      <w:tcPr>
                        <w:tcW w:w="639" w:type="dxa"/>
                      </w:tcPr>
                      <w:p>
                        <w:pPr>
                          <w:pStyle w:val="TableParagraph"/>
                          <w:rPr>
                            <w:rFonts w:ascii="Times New Roman"/>
                            <w:sz w:val="10"/>
                          </w:rPr>
                        </w:pPr>
                      </w:p>
                    </w:tc>
                    <w:tc>
                      <w:tcPr>
                        <w:tcW w:w="2326" w:type="dxa"/>
                      </w:tcPr>
                      <w:p>
                        <w:pPr>
                          <w:pStyle w:val="TableParagraph"/>
                          <w:rPr>
                            <w:rFonts w:ascii="Times New Roman"/>
                            <w:sz w:val="10"/>
                          </w:rPr>
                        </w:pP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r>
                  <w:tr>
                    <w:trPr>
                      <w:trHeight w:val="707" w:hRule="atLeast"/>
                    </w:trPr>
                    <w:tc>
                      <w:tcPr>
                        <w:tcW w:w="3101" w:type="dxa"/>
                      </w:tcPr>
                      <w:p>
                        <w:pPr>
                          <w:pStyle w:val="TableParagraph"/>
                          <w:spacing w:before="9"/>
                          <w:rPr>
                            <w:sz w:val="20"/>
                          </w:rPr>
                        </w:pPr>
                      </w:p>
                      <w:p>
                        <w:pPr>
                          <w:pStyle w:val="TableParagraph"/>
                          <w:ind w:left="181"/>
                          <w:rPr>
                            <w:sz w:val="15"/>
                          </w:rPr>
                        </w:pPr>
                        <w:r>
                          <w:rPr>
                            <w:sz w:val="15"/>
                          </w:rPr>
                          <w:t>党建经费</w:t>
                        </w:r>
                      </w:p>
                    </w:tc>
                    <w:tc>
                      <w:tcPr>
                        <w:tcW w:w="639" w:type="dxa"/>
                      </w:tcPr>
                      <w:p>
                        <w:pPr>
                          <w:pStyle w:val="TableParagraph"/>
                          <w:spacing w:before="9"/>
                          <w:rPr>
                            <w:sz w:val="20"/>
                          </w:rPr>
                        </w:pPr>
                      </w:p>
                      <w:p>
                        <w:pPr>
                          <w:pStyle w:val="TableParagraph"/>
                          <w:ind w:right="5"/>
                          <w:jc w:val="right"/>
                          <w:rPr>
                            <w:sz w:val="15"/>
                          </w:rPr>
                        </w:pPr>
                        <w:r>
                          <w:rPr>
                            <w:w w:val="95"/>
                            <w:sz w:val="15"/>
                          </w:rPr>
                          <w:t>2.1</w:t>
                        </w:r>
                      </w:p>
                    </w:tc>
                    <w:tc>
                      <w:tcPr>
                        <w:tcW w:w="639" w:type="dxa"/>
                      </w:tcPr>
                      <w:p>
                        <w:pPr>
                          <w:pStyle w:val="TableParagraph"/>
                          <w:spacing w:before="9"/>
                          <w:rPr>
                            <w:sz w:val="20"/>
                          </w:rPr>
                        </w:pPr>
                      </w:p>
                      <w:p>
                        <w:pPr>
                          <w:pStyle w:val="TableParagraph"/>
                          <w:ind w:right="5"/>
                          <w:jc w:val="right"/>
                          <w:rPr>
                            <w:sz w:val="15"/>
                          </w:rPr>
                        </w:pPr>
                        <w:r>
                          <w:rPr>
                            <w:w w:val="95"/>
                            <w:sz w:val="15"/>
                          </w:rPr>
                          <w:t>2.1</w:t>
                        </w:r>
                      </w:p>
                    </w:tc>
                    <w:tc>
                      <w:tcPr>
                        <w:tcW w:w="639" w:type="dxa"/>
                      </w:tcPr>
                      <w:p>
                        <w:pPr>
                          <w:pStyle w:val="TableParagraph"/>
                          <w:rPr>
                            <w:rFonts w:ascii="Times New Roman"/>
                            <w:sz w:val="14"/>
                          </w:rPr>
                        </w:pPr>
                      </w:p>
                    </w:tc>
                    <w:tc>
                      <w:tcPr>
                        <w:tcW w:w="2326" w:type="dxa"/>
                      </w:tcPr>
                      <w:p>
                        <w:pPr>
                          <w:pStyle w:val="TableParagraph"/>
                          <w:spacing w:line="232" w:lineRule="auto" w:before="1"/>
                          <w:ind w:left="26" w:right="47"/>
                          <w:jc w:val="both"/>
                          <w:rPr>
                            <w:sz w:val="15"/>
                          </w:rPr>
                        </w:pPr>
                        <w:r>
                          <w:rPr>
                            <w:w w:val="95"/>
                            <w:sz w:val="15"/>
                          </w:rPr>
                          <w:t>完善单位支部阵地建设，开展支部党员集中学习12次以上，开展党支</w:t>
                        </w:r>
                        <w:r>
                          <w:rPr>
                            <w:sz w:val="15"/>
                          </w:rPr>
                          <w:t>部宣传教育活动5次以上，开展党</w:t>
                        </w:r>
                      </w:p>
                      <w:p>
                        <w:pPr>
                          <w:pStyle w:val="TableParagraph"/>
                          <w:spacing w:line="127" w:lineRule="exact"/>
                          <w:ind w:left="26"/>
                          <w:rPr>
                            <w:sz w:val="15"/>
                          </w:rPr>
                        </w:pPr>
                        <w:r>
                          <w:rPr>
                            <w:sz w:val="15"/>
                          </w:rPr>
                          <w:t>支部扶贫送温暖活动4次以上</w:t>
                        </w:r>
                      </w:p>
                    </w:tc>
                    <w:tc>
                      <w:tcPr>
                        <w:tcW w:w="1164" w:type="dxa"/>
                      </w:tcPr>
                      <w:p>
                        <w:pPr>
                          <w:pStyle w:val="TableParagraph"/>
                          <w:spacing w:before="9"/>
                          <w:rPr>
                            <w:sz w:val="20"/>
                          </w:rPr>
                        </w:pPr>
                      </w:p>
                      <w:p>
                        <w:pPr>
                          <w:pStyle w:val="TableParagraph"/>
                          <w:ind w:left="28"/>
                          <w:rPr>
                            <w:sz w:val="15"/>
                          </w:rPr>
                        </w:pPr>
                        <w:r>
                          <w:rPr>
                            <w:sz w:val="15"/>
                          </w:rPr>
                          <w:t>时效指标</w:t>
                        </w:r>
                      </w:p>
                    </w:tc>
                    <w:tc>
                      <w:tcPr>
                        <w:tcW w:w="1265" w:type="dxa"/>
                      </w:tcPr>
                      <w:p>
                        <w:pPr>
                          <w:pStyle w:val="TableParagraph"/>
                          <w:spacing w:before="9"/>
                          <w:rPr>
                            <w:sz w:val="20"/>
                          </w:rPr>
                        </w:pPr>
                      </w:p>
                      <w:p>
                        <w:pPr>
                          <w:pStyle w:val="TableParagraph"/>
                          <w:ind w:left="28"/>
                          <w:rPr>
                            <w:sz w:val="15"/>
                          </w:rPr>
                        </w:pPr>
                        <w:r>
                          <w:rPr>
                            <w:sz w:val="15"/>
                          </w:rPr>
                          <w:t>2021年底</w:t>
                        </w:r>
                      </w:p>
                    </w:tc>
                    <w:tc>
                      <w:tcPr>
                        <w:tcW w:w="1164" w:type="dxa"/>
                      </w:tcPr>
                      <w:p>
                        <w:pPr>
                          <w:pStyle w:val="TableParagraph"/>
                          <w:spacing w:before="9"/>
                          <w:rPr>
                            <w:sz w:val="20"/>
                          </w:rPr>
                        </w:pPr>
                      </w:p>
                      <w:p>
                        <w:pPr>
                          <w:pStyle w:val="TableParagraph"/>
                          <w:ind w:left="26"/>
                          <w:rPr>
                            <w:sz w:val="15"/>
                          </w:rPr>
                        </w:pPr>
                        <w:r>
                          <w:rPr>
                            <w:sz w:val="15"/>
                          </w:rPr>
                          <w:t>可持续性</w:t>
                        </w:r>
                      </w:p>
                    </w:tc>
                    <w:tc>
                      <w:tcPr>
                        <w:tcW w:w="1265" w:type="dxa"/>
                      </w:tcPr>
                      <w:p>
                        <w:pPr>
                          <w:pStyle w:val="TableParagraph"/>
                          <w:spacing w:before="9"/>
                          <w:rPr>
                            <w:sz w:val="20"/>
                          </w:rPr>
                        </w:pPr>
                      </w:p>
                      <w:p>
                        <w:pPr>
                          <w:pStyle w:val="TableParagraph"/>
                          <w:ind w:left="26"/>
                          <w:rPr>
                            <w:sz w:val="15"/>
                          </w:rPr>
                        </w:pPr>
                        <w:r>
                          <w:rPr>
                            <w:sz w:val="15"/>
                          </w:rPr>
                          <w:t>中长期</w:t>
                        </w:r>
                      </w:p>
                    </w:tc>
                    <w:tc>
                      <w:tcPr>
                        <w:tcW w:w="1164" w:type="dxa"/>
                      </w:tcPr>
                      <w:p>
                        <w:pPr>
                          <w:pStyle w:val="TableParagraph"/>
                          <w:spacing w:before="9"/>
                          <w:rPr>
                            <w:sz w:val="20"/>
                          </w:rPr>
                        </w:pPr>
                      </w:p>
                      <w:p>
                        <w:pPr>
                          <w:pStyle w:val="TableParagraph"/>
                          <w:ind w:left="25"/>
                          <w:rPr>
                            <w:sz w:val="15"/>
                          </w:rPr>
                        </w:pPr>
                        <w:r>
                          <w:rPr>
                            <w:sz w:val="15"/>
                          </w:rPr>
                          <w:t>满意度指标</w:t>
                        </w:r>
                      </w:p>
                    </w:tc>
                    <w:tc>
                      <w:tcPr>
                        <w:tcW w:w="1265" w:type="dxa"/>
                      </w:tcPr>
                      <w:p>
                        <w:pPr>
                          <w:pStyle w:val="TableParagraph"/>
                          <w:rPr>
                            <w:sz w:val="14"/>
                          </w:rPr>
                        </w:pPr>
                      </w:p>
                      <w:p>
                        <w:pPr>
                          <w:pStyle w:val="TableParagraph"/>
                          <w:spacing w:line="230" w:lineRule="auto" w:before="1"/>
                          <w:ind w:left="25" w:right="35"/>
                          <w:rPr>
                            <w:sz w:val="15"/>
                          </w:rPr>
                        </w:pPr>
                        <w:r>
                          <w:rPr>
                            <w:w w:val="95"/>
                            <w:sz w:val="15"/>
                          </w:rPr>
                          <w:t>党员、群众满意度</w:t>
                        </w:r>
                        <w:r>
                          <w:rPr>
                            <w:sz w:val="15"/>
                          </w:rPr>
                          <w:t>100%</w:t>
                        </w:r>
                      </w:p>
                    </w:tc>
                  </w:tr>
                  <w:tr>
                    <w:trPr>
                      <w:trHeight w:val="165" w:hRule="atLeast"/>
                    </w:trPr>
                    <w:tc>
                      <w:tcPr>
                        <w:tcW w:w="3101" w:type="dxa"/>
                      </w:tcPr>
                      <w:p>
                        <w:pPr>
                          <w:pStyle w:val="TableParagraph"/>
                          <w:spacing w:line="145" w:lineRule="exact"/>
                          <w:ind w:left="181"/>
                          <w:rPr>
                            <w:sz w:val="15"/>
                          </w:rPr>
                        </w:pPr>
                        <w:r>
                          <w:rPr>
                            <w:sz w:val="15"/>
                          </w:rPr>
                          <w:t>公务接待费</w:t>
                        </w:r>
                      </w:p>
                    </w:tc>
                    <w:tc>
                      <w:tcPr>
                        <w:tcW w:w="639" w:type="dxa"/>
                      </w:tcPr>
                      <w:p>
                        <w:pPr>
                          <w:pStyle w:val="TableParagraph"/>
                          <w:spacing w:line="145" w:lineRule="exact"/>
                          <w:ind w:right="5"/>
                          <w:jc w:val="right"/>
                          <w:rPr>
                            <w:sz w:val="15"/>
                          </w:rPr>
                        </w:pPr>
                        <w:r>
                          <w:rPr>
                            <w:w w:val="95"/>
                            <w:sz w:val="15"/>
                          </w:rPr>
                          <w:t>0.1</w:t>
                        </w:r>
                      </w:p>
                    </w:tc>
                    <w:tc>
                      <w:tcPr>
                        <w:tcW w:w="639" w:type="dxa"/>
                      </w:tcPr>
                      <w:p>
                        <w:pPr>
                          <w:pStyle w:val="TableParagraph"/>
                          <w:spacing w:line="145" w:lineRule="exact"/>
                          <w:ind w:right="5"/>
                          <w:jc w:val="right"/>
                          <w:rPr>
                            <w:sz w:val="15"/>
                          </w:rPr>
                        </w:pPr>
                        <w:r>
                          <w:rPr>
                            <w:w w:val="95"/>
                            <w:sz w:val="15"/>
                          </w:rPr>
                          <w:t>0.1</w:t>
                        </w:r>
                      </w:p>
                    </w:tc>
                    <w:tc>
                      <w:tcPr>
                        <w:tcW w:w="639" w:type="dxa"/>
                      </w:tcPr>
                      <w:p>
                        <w:pPr>
                          <w:pStyle w:val="TableParagraph"/>
                          <w:rPr>
                            <w:rFonts w:ascii="Times New Roman"/>
                            <w:sz w:val="10"/>
                          </w:rPr>
                        </w:pPr>
                      </w:p>
                    </w:tc>
                    <w:tc>
                      <w:tcPr>
                        <w:tcW w:w="2326" w:type="dxa"/>
                      </w:tcPr>
                      <w:p>
                        <w:pPr>
                          <w:pStyle w:val="TableParagraph"/>
                          <w:spacing w:line="145" w:lineRule="exact"/>
                          <w:ind w:left="26"/>
                          <w:rPr>
                            <w:sz w:val="15"/>
                          </w:rPr>
                        </w:pPr>
                        <w:r>
                          <w:rPr>
                            <w:sz w:val="15"/>
                          </w:rPr>
                          <w:t>用于2021年国内公务接待</w:t>
                        </w:r>
                      </w:p>
                    </w:tc>
                    <w:tc>
                      <w:tcPr>
                        <w:tcW w:w="1164" w:type="dxa"/>
                      </w:tcPr>
                      <w:p>
                        <w:pPr>
                          <w:pStyle w:val="TableParagraph"/>
                          <w:spacing w:line="145" w:lineRule="exact"/>
                          <w:ind w:left="28"/>
                          <w:rPr>
                            <w:sz w:val="15"/>
                          </w:rPr>
                        </w:pPr>
                        <w:r>
                          <w:rPr>
                            <w:sz w:val="15"/>
                          </w:rPr>
                          <w:t>时效指标</w:t>
                        </w:r>
                      </w:p>
                    </w:tc>
                    <w:tc>
                      <w:tcPr>
                        <w:tcW w:w="1265" w:type="dxa"/>
                      </w:tcPr>
                      <w:p>
                        <w:pPr>
                          <w:pStyle w:val="TableParagraph"/>
                          <w:spacing w:line="145" w:lineRule="exact"/>
                          <w:ind w:left="28"/>
                          <w:rPr>
                            <w:sz w:val="15"/>
                          </w:rPr>
                        </w:pPr>
                        <w:r>
                          <w:rPr>
                            <w:sz w:val="15"/>
                          </w:rPr>
                          <w:t>2021年底</w:t>
                        </w: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c>
                      <w:tcPr>
                        <w:tcW w:w="1164" w:type="dxa"/>
                      </w:tcPr>
                      <w:p>
                        <w:pPr>
                          <w:pStyle w:val="TableParagraph"/>
                          <w:spacing w:line="145" w:lineRule="exact"/>
                          <w:ind w:left="25"/>
                          <w:rPr>
                            <w:sz w:val="15"/>
                          </w:rPr>
                        </w:pPr>
                        <w:r>
                          <w:rPr>
                            <w:sz w:val="15"/>
                          </w:rPr>
                          <w:t>满意度</w:t>
                        </w:r>
                      </w:p>
                    </w:tc>
                    <w:tc>
                      <w:tcPr>
                        <w:tcW w:w="1265" w:type="dxa"/>
                      </w:tcPr>
                      <w:p>
                        <w:pPr>
                          <w:pStyle w:val="TableParagraph"/>
                          <w:spacing w:line="145" w:lineRule="exact"/>
                          <w:ind w:left="25"/>
                          <w:rPr>
                            <w:sz w:val="15"/>
                          </w:rPr>
                        </w:pPr>
                        <w:r>
                          <w:rPr>
                            <w:sz w:val="15"/>
                          </w:rPr>
                          <w:t>98%</w:t>
                        </w:r>
                      </w:p>
                    </w:tc>
                  </w:tr>
                  <w:tr>
                    <w:trPr>
                      <w:trHeight w:val="165" w:hRule="atLeast"/>
                    </w:trPr>
                    <w:tc>
                      <w:tcPr>
                        <w:tcW w:w="3101" w:type="dxa"/>
                      </w:tcPr>
                      <w:p>
                        <w:pPr>
                          <w:pStyle w:val="TableParagraph"/>
                          <w:rPr>
                            <w:rFonts w:ascii="Times New Roman"/>
                            <w:sz w:val="10"/>
                          </w:rPr>
                        </w:pPr>
                      </w:p>
                    </w:tc>
                    <w:tc>
                      <w:tcPr>
                        <w:tcW w:w="639" w:type="dxa"/>
                      </w:tcPr>
                      <w:p>
                        <w:pPr>
                          <w:pStyle w:val="TableParagraph"/>
                          <w:rPr>
                            <w:rFonts w:ascii="Times New Roman"/>
                            <w:sz w:val="10"/>
                          </w:rPr>
                        </w:pPr>
                      </w:p>
                    </w:tc>
                    <w:tc>
                      <w:tcPr>
                        <w:tcW w:w="639" w:type="dxa"/>
                      </w:tcPr>
                      <w:p>
                        <w:pPr>
                          <w:pStyle w:val="TableParagraph"/>
                          <w:rPr>
                            <w:rFonts w:ascii="Times New Roman"/>
                            <w:sz w:val="10"/>
                          </w:rPr>
                        </w:pPr>
                      </w:p>
                    </w:tc>
                    <w:tc>
                      <w:tcPr>
                        <w:tcW w:w="639" w:type="dxa"/>
                      </w:tcPr>
                      <w:p>
                        <w:pPr>
                          <w:pStyle w:val="TableParagraph"/>
                          <w:rPr>
                            <w:rFonts w:ascii="Times New Roman"/>
                            <w:sz w:val="10"/>
                          </w:rPr>
                        </w:pPr>
                      </w:p>
                    </w:tc>
                    <w:tc>
                      <w:tcPr>
                        <w:tcW w:w="2326" w:type="dxa"/>
                      </w:tcPr>
                      <w:p>
                        <w:pPr>
                          <w:pStyle w:val="TableParagraph"/>
                          <w:rPr>
                            <w:rFonts w:ascii="Times New Roman"/>
                            <w:sz w:val="10"/>
                          </w:rPr>
                        </w:pPr>
                      </w:p>
                    </w:tc>
                    <w:tc>
                      <w:tcPr>
                        <w:tcW w:w="1164" w:type="dxa"/>
                      </w:tcPr>
                      <w:p>
                        <w:pPr>
                          <w:pStyle w:val="TableParagraph"/>
                          <w:spacing w:line="145" w:lineRule="exact"/>
                          <w:ind w:left="28"/>
                          <w:rPr>
                            <w:sz w:val="15"/>
                          </w:rPr>
                        </w:pPr>
                        <w:r>
                          <w:rPr>
                            <w:sz w:val="15"/>
                          </w:rPr>
                          <w:t>接待人次</w:t>
                        </w:r>
                      </w:p>
                    </w:tc>
                    <w:tc>
                      <w:tcPr>
                        <w:tcW w:w="1265" w:type="dxa"/>
                      </w:tcPr>
                      <w:p>
                        <w:pPr>
                          <w:pStyle w:val="TableParagraph"/>
                          <w:spacing w:line="145" w:lineRule="exact"/>
                          <w:ind w:left="28"/>
                          <w:rPr>
                            <w:sz w:val="15"/>
                          </w:rPr>
                        </w:pPr>
                        <w:r>
                          <w:rPr>
                            <w:sz w:val="15"/>
                          </w:rPr>
                          <w:t>15人</w:t>
                        </w: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c>
                      <w:tcPr>
                        <w:tcW w:w="1164" w:type="dxa"/>
                      </w:tcPr>
                      <w:p>
                        <w:pPr>
                          <w:pStyle w:val="TableParagraph"/>
                          <w:rPr>
                            <w:rFonts w:ascii="Times New Roman"/>
                            <w:sz w:val="10"/>
                          </w:rPr>
                        </w:pPr>
                      </w:p>
                    </w:tc>
                    <w:tc>
                      <w:tcPr>
                        <w:tcW w:w="1265" w:type="dxa"/>
                      </w:tcPr>
                      <w:p>
                        <w:pPr>
                          <w:pStyle w:val="TableParagraph"/>
                          <w:rPr>
                            <w:rFonts w:ascii="Times New Roman"/>
                            <w:sz w:val="10"/>
                          </w:rPr>
                        </w:pPr>
                      </w:p>
                    </w:tc>
                  </w:tr>
                </w:tbl>
                <w:p>
                  <w:pPr>
                    <w:pStyle w:val="BodyText"/>
                  </w:pPr>
                </w:p>
              </w:txbxContent>
            </v:textbox>
            <w10:wrap type="none"/>
          </v:shape>
        </w:pict>
      </w:r>
      <w:r>
        <w:rPr>
          <w:b/>
          <w:sz w:val="23"/>
        </w:rPr>
        <w:t>2021年市级部门预算绩效目标（部门预算）</w:t>
      </w:r>
    </w:p>
    <w:p>
      <w:pPr>
        <w:spacing w:line="604" w:lineRule="auto" w:before="61"/>
        <w:ind w:left="4211" w:right="216" w:firstLine="520"/>
        <w:jc w:val="right"/>
        <w:rPr>
          <w:sz w:val="15"/>
        </w:rPr>
      </w:pPr>
      <w:r>
        <w:rPr/>
        <w:br w:type="column"/>
      </w:r>
      <w:r>
        <w:rPr>
          <w:w w:val="95"/>
          <w:sz w:val="15"/>
        </w:rPr>
        <w:t>表6 单位：万元</w:t>
      </w:r>
    </w:p>
    <w:sectPr>
      <w:pgSz w:w="16840" w:h="11910" w:orient="landscape"/>
      <w:pgMar w:top="1020" w:bottom="280" w:left="900" w:right="1000"/>
      <w:cols w:num="2" w:equalWidth="0">
        <w:col w:w="9725" w:space="40"/>
        <w:col w:w="517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楷体">
    <w:altName w:val="楷体"/>
    <w:charset w:val="86"/>
    <w:family w:val="modern"/>
    <w:pitch w:val="fixed"/>
  </w:font>
  <w:font w:name="方正仿宋简体">
    <w:altName w:val="方正仿宋简体"/>
    <w:charset w:val="86"/>
    <w:family w:val="auto"/>
    <w:pitch w:val="variable"/>
  </w:font>
  <w:font w:name="仿宋">
    <w:altName w:val="仿宋"/>
    <w:charset w:val="86"/>
    <w:family w:val="modern"/>
    <w:pitch w:val="fixed"/>
  </w:font>
  <w:font w:name="黑体">
    <w:altName w:val="黑体"/>
    <w:charset w:val="86"/>
    <w:family w:val="modern"/>
    <w:pitch w:val="fixed"/>
  </w:font>
  <w:font w:name="方正小标宋简体">
    <w:altName w:val="方正小标宋简体"/>
    <w:charset w:val="86"/>
    <w:family w:val="script"/>
    <w:pitch w:val="fixed"/>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420" w:hanging="300"/>
        <w:jc w:val="left"/>
      </w:pPr>
      <w:rPr>
        <w:rFonts w:hint="default"/>
        <w:spacing w:val="-2"/>
        <w:w w:val="99"/>
        <w:lang w:val="zh-CN" w:eastAsia="zh-CN" w:bidi="zh-CN"/>
      </w:rPr>
    </w:lvl>
    <w:lvl w:ilvl="1">
      <w:start w:val="0"/>
      <w:numFmt w:val="bullet"/>
      <w:lvlText w:val="•"/>
      <w:lvlJc w:val="left"/>
      <w:pPr>
        <w:ind w:left="1278" w:hanging="300"/>
      </w:pPr>
      <w:rPr>
        <w:rFonts w:hint="default"/>
        <w:lang w:val="zh-CN" w:eastAsia="zh-CN" w:bidi="zh-CN"/>
      </w:rPr>
    </w:lvl>
    <w:lvl w:ilvl="2">
      <w:start w:val="0"/>
      <w:numFmt w:val="bullet"/>
      <w:lvlText w:val="•"/>
      <w:lvlJc w:val="left"/>
      <w:pPr>
        <w:ind w:left="2137" w:hanging="300"/>
      </w:pPr>
      <w:rPr>
        <w:rFonts w:hint="default"/>
        <w:lang w:val="zh-CN" w:eastAsia="zh-CN" w:bidi="zh-CN"/>
      </w:rPr>
    </w:lvl>
    <w:lvl w:ilvl="3">
      <w:start w:val="0"/>
      <w:numFmt w:val="bullet"/>
      <w:lvlText w:val="•"/>
      <w:lvlJc w:val="left"/>
      <w:pPr>
        <w:ind w:left="2995" w:hanging="300"/>
      </w:pPr>
      <w:rPr>
        <w:rFonts w:hint="default"/>
        <w:lang w:val="zh-CN" w:eastAsia="zh-CN" w:bidi="zh-CN"/>
      </w:rPr>
    </w:lvl>
    <w:lvl w:ilvl="4">
      <w:start w:val="0"/>
      <w:numFmt w:val="bullet"/>
      <w:lvlText w:val="•"/>
      <w:lvlJc w:val="left"/>
      <w:pPr>
        <w:ind w:left="3854" w:hanging="300"/>
      </w:pPr>
      <w:rPr>
        <w:rFonts w:hint="default"/>
        <w:lang w:val="zh-CN" w:eastAsia="zh-CN" w:bidi="zh-CN"/>
      </w:rPr>
    </w:lvl>
    <w:lvl w:ilvl="5">
      <w:start w:val="0"/>
      <w:numFmt w:val="bullet"/>
      <w:lvlText w:val="•"/>
      <w:lvlJc w:val="left"/>
      <w:pPr>
        <w:ind w:left="4713" w:hanging="300"/>
      </w:pPr>
      <w:rPr>
        <w:rFonts w:hint="default"/>
        <w:lang w:val="zh-CN" w:eastAsia="zh-CN" w:bidi="zh-CN"/>
      </w:rPr>
    </w:lvl>
    <w:lvl w:ilvl="6">
      <w:start w:val="0"/>
      <w:numFmt w:val="bullet"/>
      <w:lvlText w:val="•"/>
      <w:lvlJc w:val="left"/>
      <w:pPr>
        <w:ind w:left="5571" w:hanging="300"/>
      </w:pPr>
      <w:rPr>
        <w:rFonts w:hint="default"/>
        <w:lang w:val="zh-CN" w:eastAsia="zh-CN" w:bidi="zh-CN"/>
      </w:rPr>
    </w:lvl>
    <w:lvl w:ilvl="7">
      <w:start w:val="0"/>
      <w:numFmt w:val="bullet"/>
      <w:lvlText w:val="•"/>
      <w:lvlJc w:val="left"/>
      <w:pPr>
        <w:ind w:left="6430" w:hanging="300"/>
      </w:pPr>
      <w:rPr>
        <w:rFonts w:hint="default"/>
        <w:lang w:val="zh-CN" w:eastAsia="zh-CN" w:bidi="zh-CN"/>
      </w:rPr>
    </w:lvl>
    <w:lvl w:ilvl="8">
      <w:start w:val="0"/>
      <w:numFmt w:val="bullet"/>
      <w:lvlText w:val="•"/>
      <w:lvlJc w:val="left"/>
      <w:pPr>
        <w:ind w:left="7288" w:hanging="300"/>
      </w:pPr>
      <w:rPr>
        <w:rFonts w:hint="default"/>
        <w:lang w:val="zh-CN" w:eastAsia="zh-CN" w:bidi="zh-CN"/>
      </w:rPr>
    </w:lvl>
  </w:abstractNum>
  <w:abstractNum w:abstractNumId="1">
    <w:multiLevelType w:val="hybridMultilevel"/>
    <w:lvl w:ilvl="0">
      <w:start w:val="152"/>
      <w:numFmt w:val="decimal"/>
      <w:lvlText w:val="%1"/>
      <w:lvlJc w:val="left"/>
      <w:pPr>
        <w:ind w:left="208" w:hanging="807"/>
        <w:jc w:val="left"/>
      </w:pPr>
      <w:rPr>
        <w:rFonts w:hint="default"/>
        <w:lang w:val="zh-CN" w:eastAsia="zh-CN" w:bidi="zh-CN"/>
      </w:rPr>
    </w:lvl>
    <w:lvl w:ilvl="1">
      <w:start w:val="5"/>
      <w:numFmt w:val="decimal"/>
      <w:lvlText w:val="%1.%2"/>
      <w:lvlJc w:val="left"/>
      <w:pPr>
        <w:ind w:left="208" w:hanging="807"/>
        <w:jc w:val="left"/>
      </w:pPr>
      <w:rPr>
        <w:rFonts w:hint="default" w:ascii="Times New Roman" w:hAnsi="Times New Roman" w:eastAsia="Times New Roman" w:cs="Times New Roman"/>
        <w:spacing w:val="-2"/>
        <w:w w:val="99"/>
        <w:sz w:val="32"/>
        <w:szCs w:val="32"/>
        <w:lang w:val="zh-CN" w:eastAsia="zh-CN" w:bidi="zh-CN"/>
      </w:rPr>
    </w:lvl>
    <w:lvl w:ilvl="2">
      <w:start w:val="1"/>
      <w:numFmt w:val="decimal"/>
      <w:lvlText w:val="%3."/>
      <w:lvlJc w:val="left"/>
      <w:pPr>
        <w:ind w:left="741" w:hanging="322"/>
        <w:jc w:val="left"/>
      </w:pPr>
      <w:rPr>
        <w:rFonts w:hint="default" w:ascii="Times New Roman" w:hAnsi="Times New Roman" w:eastAsia="Times New Roman" w:cs="Times New Roman"/>
        <w:spacing w:val="-2"/>
        <w:w w:val="99"/>
        <w:sz w:val="30"/>
        <w:szCs w:val="30"/>
        <w:lang w:val="zh-CN" w:eastAsia="zh-CN" w:bidi="zh-CN"/>
      </w:rPr>
    </w:lvl>
    <w:lvl w:ilvl="3">
      <w:start w:val="0"/>
      <w:numFmt w:val="bullet"/>
      <w:lvlText w:val="•"/>
      <w:lvlJc w:val="left"/>
      <w:pPr>
        <w:ind w:left="2576" w:hanging="322"/>
      </w:pPr>
      <w:rPr>
        <w:rFonts w:hint="default"/>
        <w:lang w:val="zh-CN" w:eastAsia="zh-CN" w:bidi="zh-CN"/>
      </w:rPr>
    </w:lvl>
    <w:lvl w:ilvl="4">
      <w:start w:val="0"/>
      <w:numFmt w:val="bullet"/>
      <w:lvlText w:val="•"/>
      <w:lvlJc w:val="left"/>
      <w:pPr>
        <w:ind w:left="3495" w:hanging="322"/>
      </w:pPr>
      <w:rPr>
        <w:rFonts w:hint="default"/>
        <w:lang w:val="zh-CN" w:eastAsia="zh-CN" w:bidi="zh-CN"/>
      </w:rPr>
    </w:lvl>
    <w:lvl w:ilvl="5">
      <w:start w:val="0"/>
      <w:numFmt w:val="bullet"/>
      <w:lvlText w:val="•"/>
      <w:lvlJc w:val="left"/>
      <w:pPr>
        <w:ind w:left="4413" w:hanging="322"/>
      </w:pPr>
      <w:rPr>
        <w:rFonts w:hint="default"/>
        <w:lang w:val="zh-CN" w:eastAsia="zh-CN" w:bidi="zh-CN"/>
      </w:rPr>
    </w:lvl>
    <w:lvl w:ilvl="6">
      <w:start w:val="0"/>
      <w:numFmt w:val="bullet"/>
      <w:lvlText w:val="•"/>
      <w:lvlJc w:val="left"/>
      <w:pPr>
        <w:ind w:left="5332" w:hanging="322"/>
      </w:pPr>
      <w:rPr>
        <w:rFonts w:hint="default"/>
        <w:lang w:val="zh-CN" w:eastAsia="zh-CN" w:bidi="zh-CN"/>
      </w:rPr>
    </w:lvl>
    <w:lvl w:ilvl="7">
      <w:start w:val="0"/>
      <w:numFmt w:val="bullet"/>
      <w:lvlText w:val="•"/>
      <w:lvlJc w:val="left"/>
      <w:pPr>
        <w:ind w:left="6250" w:hanging="322"/>
      </w:pPr>
      <w:rPr>
        <w:rFonts w:hint="default"/>
        <w:lang w:val="zh-CN" w:eastAsia="zh-CN" w:bidi="zh-CN"/>
      </w:rPr>
    </w:lvl>
    <w:lvl w:ilvl="8">
      <w:start w:val="0"/>
      <w:numFmt w:val="bullet"/>
      <w:lvlText w:val="•"/>
      <w:lvlJc w:val="left"/>
      <w:pPr>
        <w:ind w:left="7169" w:hanging="322"/>
      </w:pPr>
      <w:rPr>
        <w:rFonts w:hint="default"/>
        <w:lang w:val="zh-CN" w:eastAsia="zh-CN" w:bidi="zh-C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rPr>
      <w:rFonts w:ascii="方正仿宋简体" w:hAnsi="方正仿宋简体" w:eastAsia="方正仿宋简体" w:cs="方正仿宋简体"/>
      <w:sz w:val="32"/>
      <w:szCs w:val="32"/>
      <w:lang w:val="zh-CN" w:eastAsia="zh-CN" w:bidi="zh-CN"/>
    </w:rPr>
  </w:style>
  <w:style w:styleId="Heading1" w:type="paragraph">
    <w:name w:val="Heading 1"/>
    <w:basedOn w:val="Normal"/>
    <w:uiPriority w:val="1"/>
    <w:qFormat/>
    <w:pPr>
      <w:ind w:left="5162"/>
      <w:outlineLvl w:val="1"/>
    </w:pPr>
    <w:rPr>
      <w:rFonts w:ascii="黑体" w:hAnsi="黑体" w:eastAsia="黑体" w:cs="黑体"/>
      <w:b/>
      <w:bCs/>
      <w:sz w:val="36"/>
      <w:szCs w:val="36"/>
      <w:lang w:val="zh-CN" w:eastAsia="zh-CN" w:bidi="zh-CN"/>
    </w:rPr>
  </w:style>
  <w:style w:styleId="Heading2" w:type="paragraph">
    <w:name w:val="Heading 2"/>
    <w:basedOn w:val="Normal"/>
    <w:uiPriority w:val="1"/>
    <w:qFormat/>
    <w:pPr>
      <w:ind w:left="420"/>
      <w:outlineLvl w:val="2"/>
    </w:pPr>
    <w:rPr>
      <w:rFonts w:ascii="楷体" w:hAnsi="楷体" w:eastAsia="楷体" w:cs="楷体"/>
      <w:b/>
      <w:bCs/>
      <w:sz w:val="32"/>
      <w:szCs w:val="32"/>
      <w:lang w:val="zh-CN" w:eastAsia="zh-CN" w:bidi="zh-CN"/>
    </w:rPr>
  </w:style>
  <w:style w:styleId="ListParagraph" w:type="paragraph">
    <w:name w:val="List Paragraph"/>
    <w:basedOn w:val="Normal"/>
    <w:uiPriority w:val="1"/>
    <w:qFormat/>
    <w:pPr>
      <w:ind w:left="420" w:right="277"/>
      <w:jc w:val="both"/>
    </w:pPr>
    <w:rPr>
      <w:rFonts w:ascii="方正仿宋简体" w:hAnsi="方正仿宋简体" w:eastAsia="方正仿宋简体" w:cs="方正仿宋简体"/>
      <w:lang w:val="zh-CN" w:eastAsia="zh-CN" w:bidi="zh-CN"/>
    </w:rPr>
  </w:style>
  <w:style w:styleId="TableParagraph" w:type="paragraph">
    <w:name w:val="Table Paragraph"/>
    <w:basedOn w:val="Normal"/>
    <w:uiPriority w:val="1"/>
    <w:qForma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terms:created xsi:type="dcterms:W3CDTF">2022-08-15T01:11:47Z</dcterms:created>
  <dcterms:modified xsi:type="dcterms:W3CDTF">2022-08-15T01:11:47Z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2021-03-18T00:00:00Z</vt:filetime>
  </property>
  <property fmtid="{D5CDD505-2E9C-101B-9397-08002B2CF9AE}" pid="3" name="Creator">
    <vt:lpwstr>Adobe Acrobat Pro DC 15.7.20033</vt:lpwstr>
  </property>
  <property fmtid="{D5CDD505-2E9C-101B-9397-08002B2CF9AE}" pid="4" name="LastSaved">
    <vt:filetime>2022-08-15T00:00:00Z</vt:filetime>
  </property>
</Properties>
</file>